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976" w:rsidRDefault="005D09A0">
      <w:pPr>
        <w:spacing w:beforeLines="50" w:before="156" w:afterLines="50" w:after="156"/>
        <w:jc w:val="center"/>
        <w:rPr>
          <w:rFonts w:ascii="黑体" w:eastAsia="黑体" w:hAnsi="黑体"/>
          <w:sz w:val="32"/>
          <w:szCs w:val="32"/>
        </w:rPr>
      </w:pPr>
      <w:bookmarkStart w:id="0" w:name="OLE_LINK1"/>
      <w:r>
        <w:rPr>
          <w:rFonts w:ascii="黑体" w:eastAsia="黑体" w:hAnsi="黑体" w:hint="eastAsia"/>
          <w:sz w:val="32"/>
          <w:szCs w:val="32"/>
        </w:rPr>
        <w:t>《</w:t>
      </w:r>
      <w:bookmarkEnd w:id="0"/>
      <w:r>
        <w:rPr>
          <w:rFonts w:ascii="黑体" w:eastAsia="黑体" w:hAnsi="黑体" w:hint="eastAsia"/>
          <w:sz w:val="32"/>
          <w:szCs w:val="32"/>
        </w:rPr>
        <w:t>机械制图（二）》课程教学大纲</w:t>
      </w:r>
    </w:p>
    <w:p w:rsidR="008E7976" w:rsidRDefault="005D09A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8E7976">
        <w:trPr>
          <w:jc w:val="center"/>
        </w:trPr>
        <w:tc>
          <w:tcPr>
            <w:tcW w:w="1135" w:type="dxa"/>
            <w:vAlign w:val="center"/>
          </w:tcPr>
          <w:p w:rsidR="008E7976" w:rsidRDefault="005D09A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8E7976" w:rsidRDefault="005D09A0">
            <w:pPr>
              <w:spacing w:beforeLines="50" w:before="156" w:afterLines="50" w:after="156"/>
              <w:jc w:val="center"/>
              <w:rPr>
                <w:rFonts w:ascii="宋体" w:eastAsia="宋体" w:hAnsi="宋体"/>
              </w:rPr>
            </w:pPr>
            <w:bookmarkStart w:id="1" w:name="OLE_LINK2"/>
            <w:r>
              <w:rPr>
                <w:rFonts w:ascii="宋体" w:eastAsia="宋体" w:hAnsi="宋体" w:hint="eastAsia"/>
              </w:rPr>
              <w:t>《Mechanical  Drawing （</w:t>
            </w:r>
            <w:r>
              <w:rPr>
                <w:rFonts w:ascii="宋体" w:eastAsia="宋体" w:hAnsi="宋体" w:cs="宋体" w:hint="eastAsia"/>
              </w:rPr>
              <w:t>Ⅱ</w:t>
            </w:r>
            <w:r>
              <w:rPr>
                <w:rFonts w:ascii="宋体" w:eastAsia="宋体" w:hAnsi="宋体" w:hint="eastAsia"/>
              </w:rPr>
              <w:t>）》</w:t>
            </w:r>
            <w:bookmarkEnd w:id="1"/>
          </w:p>
        </w:tc>
        <w:tc>
          <w:tcPr>
            <w:tcW w:w="1134" w:type="dxa"/>
            <w:vAlign w:val="center"/>
          </w:tcPr>
          <w:p w:rsidR="008E7976" w:rsidRDefault="005D09A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8E7976" w:rsidRDefault="00DF5983">
            <w:pPr>
              <w:spacing w:beforeLines="50" w:before="156" w:afterLines="50" w:after="156"/>
              <w:jc w:val="center"/>
              <w:rPr>
                <w:rFonts w:ascii="宋体" w:eastAsia="宋体" w:hAnsi="宋体"/>
              </w:rPr>
            </w:pPr>
            <w:r>
              <w:rPr>
                <w:rFonts w:ascii="宋体" w:eastAsia="宋体" w:hAnsi="宋体" w:hint="eastAsia"/>
              </w:rPr>
              <w:t>MEEW</w:t>
            </w:r>
            <w:r>
              <w:rPr>
                <w:rFonts w:ascii="宋体" w:eastAsia="宋体" w:hAnsi="宋体"/>
              </w:rPr>
              <w:t>1002</w:t>
            </w:r>
          </w:p>
        </w:tc>
      </w:tr>
      <w:tr w:rsidR="008E7976">
        <w:trPr>
          <w:jc w:val="center"/>
        </w:trPr>
        <w:tc>
          <w:tcPr>
            <w:tcW w:w="1135" w:type="dxa"/>
            <w:vAlign w:val="center"/>
          </w:tcPr>
          <w:p w:rsidR="008E7976" w:rsidRDefault="005D09A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8E7976" w:rsidRDefault="005D09A0">
            <w:pPr>
              <w:spacing w:beforeLines="50" w:before="156" w:afterLines="50" w:after="156"/>
              <w:jc w:val="center"/>
              <w:rPr>
                <w:rFonts w:ascii="宋体" w:eastAsia="宋体" w:hAnsi="宋体"/>
              </w:rPr>
            </w:pPr>
            <w:r>
              <w:rPr>
                <w:rFonts w:ascii="宋体" w:eastAsia="宋体" w:hAnsi="宋体" w:hint="eastAsia"/>
              </w:rPr>
              <w:t>专业基础课程</w:t>
            </w:r>
          </w:p>
        </w:tc>
        <w:tc>
          <w:tcPr>
            <w:tcW w:w="1134" w:type="dxa"/>
            <w:vAlign w:val="center"/>
          </w:tcPr>
          <w:p w:rsidR="008E7976" w:rsidRDefault="005D09A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8E7976" w:rsidRDefault="007634D9">
            <w:pPr>
              <w:spacing w:beforeLines="50" w:before="156" w:afterLines="50" w:after="156"/>
              <w:jc w:val="center"/>
              <w:rPr>
                <w:rFonts w:ascii="宋体" w:eastAsia="宋体" w:hAnsi="宋体" w:hint="eastAsia"/>
              </w:rPr>
            </w:pPr>
            <w:r>
              <w:rPr>
                <w:rFonts w:ascii="宋体" w:eastAsia="宋体" w:hAnsi="宋体" w:hint="eastAsia"/>
              </w:rPr>
              <w:t>机械电子工程专业</w:t>
            </w:r>
          </w:p>
        </w:tc>
      </w:tr>
      <w:tr w:rsidR="008E7976">
        <w:trPr>
          <w:jc w:val="center"/>
        </w:trPr>
        <w:tc>
          <w:tcPr>
            <w:tcW w:w="1135" w:type="dxa"/>
            <w:vAlign w:val="center"/>
          </w:tcPr>
          <w:p w:rsidR="008E7976" w:rsidRDefault="005D09A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8E7976" w:rsidRDefault="005D09A0">
            <w:pPr>
              <w:spacing w:beforeLines="50" w:before="156" w:afterLines="50" w:after="156"/>
              <w:jc w:val="center"/>
              <w:rPr>
                <w:rFonts w:ascii="宋体" w:eastAsia="宋体" w:hAnsi="宋体"/>
              </w:rPr>
            </w:pPr>
            <w:r>
              <w:rPr>
                <w:rFonts w:ascii="宋体" w:eastAsia="宋体" w:hAnsi="宋体" w:hint="eastAsia"/>
              </w:rPr>
              <w:t>2</w:t>
            </w:r>
            <w:r w:rsidR="00806431">
              <w:rPr>
                <w:rFonts w:ascii="宋体" w:eastAsia="宋体" w:hAnsi="宋体"/>
              </w:rPr>
              <w:t>.00</w:t>
            </w:r>
            <w:bookmarkStart w:id="2" w:name="_GoBack"/>
            <w:bookmarkEnd w:id="2"/>
          </w:p>
        </w:tc>
        <w:tc>
          <w:tcPr>
            <w:tcW w:w="1134" w:type="dxa"/>
            <w:vAlign w:val="center"/>
          </w:tcPr>
          <w:p w:rsidR="008E7976" w:rsidRDefault="005D09A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8E7976" w:rsidRDefault="005D09A0">
            <w:pPr>
              <w:spacing w:beforeLines="50" w:before="156" w:afterLines="50" w:after="156"/>
              <w:jc w:val="center"/>
              <w:rPr>
                <w:rFonts w:ascii="宋体" w:eastAsia="宋体" w:hAnsi="宋体"/>
              </w:rPr>
            </w:pPr>
            <w:r>
              <w:rPr>
                <w:rFonts w:ascii="宋体" w:eastAsia="宋体" w:hAnsi="宋体" w:hint="eastAsia"/>
              </w:rPr>
              <w:t>36</w:t>
            </w:r>
          </w:p>
        </w:tc>
      </w:tr>
      <w:tr w:rsidR="008E7976">
        <w:trPr>
          <w:jc w:val="center"/>
        </w:trPr>
        <w:tc>
          <w:tcPr>
            <w:tcW w:w="1135" w:type="dxa"/>
            <w:vAlign w:val="center"/>
          </w:tcPr>
          <w:p w:rsidR="008E7976" w:rsidRDefault="005D09A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8E7976" w:rsidRDefault="005D09A0">
            <w:pPr>
              <w:spacing w:beforeLines="50" w:before="156" w:afterLines="50" w:after="156"/>
              <w:jc w:val="center"/>
              <w:rPr>
                <w:rFonts w:ascii="宋体" w:eastAsia="宋体" w:hAnsi="宋体"/>
              </w:rPr>
            </w:pPr>
            <w:r w:rsidRPr="005D09A0">
              <w:rPr>
                <w:rFonts w:ascii="宋体" w:eastAsia="宋体" w:hAnsi="宋体" w:hint="eastAsia"/>
              </w:rPr>
              <w:t>张克栋</w:t>
            </w:r>
          </w:p>
        </w:tc>
        <w:tc>
          <w:tcPr>
            <w:tcW w:w="1134" w:type="dxa"/>
            <w:vAlign w:val="center"/>
          </w:tcPr>
          <w:p w:rsidR="008E7976" w:rsidRDefault="005D09A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8E7976" w:rsidRDefault="005D09A0">
            <w:pPr>
              <w:spacing w:beforeLines="50" w:before="156" w:afterLines="50" w:after="156"/>
              <w:jc w:val="center"/>
              <w:rPr>
                <w:rFonts w:ascii="宋体" w:eastAsia="宋体" w:hAnsi="宋体"/>
              </w:rPr>
            </w:pPr>
            <w:r>
              <w:rPr>
                <w:rFonts w:ascii="宋体" w:eastAsia="宋体" w:hAnsi="宋体" w:hint="eastAsia"/>
              </w:rPr>
              <w:t>20</w:t>
            </w:r>
            <w:r w:rsidR="007634D9">
              <w:rPr>
                <w:rFonts w:ascii="宋体" w:eastAsia="宋体" w:hAnsi="宋体"/>
              </w:rPr>
              <w:t>22</w:t>
            </w:r>
            <w:r>
              <w:rPr>
                <w:rFonts w:ascii="宋体" w:eastAsia="宋体" w:hAnsi="宋体" w:hint="eastAsia"/>
              </w:rPr>
              <w:t>年9月16号</w:t>
            </w:r>
          </w:p>
        </w:tc>
      </w:tr>
      <w:tr w:rsidR="008E7976">
        <w:trPr>
          <w:jc w:val="center"/>
        </w:trPr>
        <w:tc>
          <w:tcPr>
            <w:tcW w:w="1135" w:type="dxa"/>
            <w:vAlign w:val="center"/>
          </w:tcPr>
          <w:p w:rsidR="008E7976" w:rsidRDefault="005D09A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8E7976" w:rsidRDefault="005D09A0">
            <w:pPr>
              <w:spacing w:beforeLines="50" w:before="156" w:afterLines="50" w:after="156"/>
              <w:jc w:val="center"/>
              <w:rPr>
                <w:rFonts w:ascii="宋体" w:eastAsia="宋体" w:hAnsi="宋体"/>
              </w:rPr>
            </w:pPr>
            <w:r>
              <w:rPr>
                <w:rFonts w:ascii="宋体" w:eastAsia="宋体" w:hAnsi="宋体" w:hint="eastAsia"/>
              </w:rPr>
              <w:t>朱辉等编著，《画法几何及工程制图》，上海科学技术出版社，第七版</w:t>
            </w:r>
          </w:p>
        </w:tc>
      </w:tr>
    </w:tbl>
    <w:p w:rsidR="008E7976" w:rsidRDefault="005D09A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8E7976" w:rsidRDefault="005D09A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8E7976" w:rsidRDefault="005D09A0">
      <w:pPr>
        <w:pStyle w:val="a3"/>
        <w:spacing w:beforeLines="50" w:before="156" w:afterLines="50" w:after="156" w:line="360" w:lineRule="auto"/>
        <w:ind w:firstLineChars="200" w:firstLine="420"/>
        <w:rPr>
          <w:rFonts w:hAnsi="宋体" w:cs="宋体"/>
        </w:rPr>
      </w:pPr>
      <w:r>
        <w:rPr>
          <w:rFonts w:hAnsi="宋体" w:cs="宋体" w:hint="eastAsia"/>
        </w:rPr>
        <w:t>作为一门学科入门级必修专业基础课程，本课程旨在培养学生空间思维和设计创造能力。工程图样是表达和交流技术思想的重要工具，是工程技术部门的一项重要技术文件。本课程研究绘制和阅读工程图样的基本原理和基本方法，培养学生的读图能力、绘图能力和空间思维能力。</w:t>
      </w:r>
    </w:p>
    <w:p w:rsidR="008E7976" w:rsidRDefault="005D09A0">
      <w:pPr>
        <w:pStyle w:val="a3"/>
        <w:spacing w:line="360" w:lineRule="auto"/>
        <w:ind w:firstLineChars="200" w:firstLine="420"/>
        <w:rPr>
          <w:rFonts w:hAnsi="宋体" w:cs="宋体"/>
        </w:rPr>
      </w:pPr>
      <w:r>
        <w:rPr>
          <w:rFonts w:hAnsi="宋体" w:cs="宋体" w:hint="eastAsia"/>
        </w:rPr>
        <w:t>在整个教学过程中，注意对学生自学能力、自信心的培养；注重思维方法的训练，使学生在学习知识的同时，掌握思维方法提高解决问题的能力；对日常作业严格要求，养成对工程问题一丝不苟的作风。最终通过课程的学习，达到对学生四种能力——即工程设计表达能力、空间思维能力、设计创新能力、工程实践能力，一种素质——即包括培养发散思维习惯、工程综合素质、质量与标准意识、设计审美意识、工作责任心的培养，为培养研究和应用型人才奠定坚实的基础。（以三维目标即知识与技能、过程与方法、情感态度与价值观的形式反映核心素养观念和内容，其中</w:t>
      </w:r>
      <w:r>
        <w:rPr>
          <w:rFonts w:hAnsi="宋体" w:cs="宋体"/>
        </w:rPr>
        <w:t>核心素养不仅关注学生“当下发展”，更关注学生“未来发展”所需要的正确价值观念、必备品格和关键能力</w:t>
      </w:r>
      <w:r>
        <w:rPr>
          <w:rFonts w:hAnsi="宋体" w:cs="宋体" w:hint="eastAsia"/>
        </w:rPr>
        <w:t>，</w:t>
      </w:r>
      <w:r>
        <w:rPr>
          <w:rFonts w:hAnsi="宋体" w:cs="宋体"/>
        </w:rPr>
        <w:t>即把知识、技能和过程、方法提炼为能力</w:t>
      </w:r>
      <w:r>
        <w:rPr>
          <w:rFonts w:hAnsi="宋体" w:cs="宋体" w:hint="eastAsia"/>
        </w:rPr>
        <w:t>，</w:t>
      </w:r>
      <w:r>
        <w:rPr>
          <w:rFonts w:hAnsi="宋体" w:cs="宋体"/>
        </w:rPr>
        <w:t>把情感态度</w:t>
      </w:r>
      <w:r>
        <w:rPr>
          <w:rFonts w:hAnsi="宋体" w:cs="宋体" w:hint="eastAsia"/>
        </w:rPr>
        <w:t>、</w:t>
      </w:r>
      <w:r>
        <w:rPr>
          <w:rFonts w:hAnsi="宋体" w:cs="宋体"/>
        </w:rPr>
        <w:t>价值观提炼为品格</w:t>
      </w:r>
      <w:r>
        <w:rPr>
          <w:rFonts w:hAnsi="宋体" w:cs="宋体" w:hint="eastAsia"/>
        </w:rPr>
        <w:t>）</w:t>
      </w:r>
    </w:p>
    <w:p w:rsidR="008E7976" w:rsidRDefault="005D09A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8E7976" w:rsidRDefault="005D09A0">
      <w:pPr>
        <w:pStyle w:val="a3"/>
        <w:spacing w:beforeLines="50" w:before="156" w:afterLines="50" w:after="156"/>
        <w:ind w:firstLineChars="200" w:firstLine="420"/>
        <w:rPr>
          <w:rFonts w:hAnsi="宋体" w:cs="宋体"/>
        </w:rPr>
      </w:pPr>
      <w:r>
        <w:rPr>
          <w:rFonts w:hAnsi="宋体" w:cs="宋体" w:hint="eastAsia"/>
        </w:rPr>
        <w:t>（</w:t>
      </w:r>
      <w:r>
        <w:rPr>
          <w:rFonts w:hAnsi="宋体" w:cs="宋体"/>
        </w:rPr>
        <w:t>课程目标规定</w:t>
      </w:r>
      <w:r>
        <w:rPr>
          <w:rFonts w:hAnsi="宋体" w:cs="宋体" w:hint="eastAsia"/>
        </w:rPr>
        <w:t>某一阶段的学生通过课程学习以后，在发展德、智、体、美、</w:t>
      </w:r>
      <w:proofErr w:type="gramStart"/>
      <w:r>
        <w:rPr>
          <w:rFonts w:hAnsi="宋体" w:cs="宋体" w:hint="eastAsia"/>
        </w:rPr>
        <w:t>劳</w:t>
      </w:r>
      <w:proofErr w:type="gramEnd"/>
      <w:r>
        <w:rPr>
          <w:rFonts w:hAnsi="宋体" w:cs="宋体"/>
        </w:rPr>
        <w:t>等方面</w:t>
      </w:r>
      <w:r>
        <w:rPr>
          <w:rFonts w:hAnsi="宋体" w:cs="宋体" w:hint="eastAsia"/>
        </w:rPr>
        <w:t>期望实现的程度，它是确定课程内容、教学目标和教学方法的基础。）</w:t>
      </w:r>
    </w:p>
    <w:p w:rsidR="008E7976" w:rsidRDefault="005D09A0">
      <w:pPr>
        <w:pStyle w:val="a3"/>
        <w:spacing w:beforeLines="50" w:before="156" w:afterLines="50" w:after="156"/>
        <w:ind w:firstLineChars="200" w:firstLine="422"/>
        <w:rPr>
          <w:rFonts w:hAnsi="宋体" w:cs="宋体"/>
          <w:b/>
        </w:rPr>
      </w:pPr>
      <w:r>
        <w:rPr>
          <w:rFonts w:hAnsi="宋体" w:cs="宋体" w:hint="eastAsia"/>
          <w:b/>
        </w:rPr>
        <w:lastRenderedPageBreak/>
        <w:t>课程目标1：培养学生的空间想象力、形象思维能力和空间分析能力，培养视图选择能力，做到视图选择和配置比较恰当。（支撑毕业要求1-1/H）</w:t>
      </w:r>
    </w:p>
    <w:p w:rsidR="008E7976" w:rsidRDefault="005D09A0">
      <w:pPr>
        <w:pStyle w:val="a3"/>
        <w:spacing w:beforeLines="50" w:before="156" w:afterLines="50" w:after="156"/>
        <w:ind w:firstLineChars="200" w:firstLine="420"/>
        <w:rPr>
          <w:rFonts w:hAnsi="宋体" w:cs="宋体"/>
        </w:rPr>
      </w:pPr>
      <w:r>
        <w:rPr>
          <w:rFonts w:hAnsi="宋体" w:cs="宋体" w:hint="eastAsia"/>
        </w:rPr>
        <w:t>1．1 通过对视图、剖视图的学习，掌握视图、斜视图、局部视图和旋转视图的画法以及各种全剖视图的画法，初步培养视图选择能力；</w:t>
      </w:r>
    </w:p>
    <w:p w:rsidR="008E7976" w:rsidRDefault="005D09A0">
      <w:pPr>
        <w:pStyle w:val="a3"/>
        <w:spacing w:beforeLines="50" w:before="156" w:afterLines="50" w:after="156"/>
        <w:ind w:firstLineChars="200" w:firstLine="420"/>
        <w:rPr>
          <w:rFonts w:hAnsi="宋体" w:cs="宋体"/>
        </w:rPr>
      </w:pPr>
      <w:r>
        <w:rPr>
          <w:rFonts w:hAnsi="宋体" w:cs="宋体" w:hint="eastAsia"/>
        </w:rPr>
        <w:t>1.2 通过对断面图、局部放大图和简化画法的学习，掌握断面图的画法，以及常用的简化法和其他规定画法，并了解视图选择与配置的要求，掌握视图选择能力；</w:t>
      </w:r>
    </w:p>
    <w:p w:rsidR="008E7976" w:rsidRDefault="005D09A0">
      <w:pPr>
        <w:pStyle w:val="a3"/>
        <w:spacing w:beforeLines="50" w:before="156" w:afterLines="50" w:after="156"/>
        <w:ind w:firstLineChars="200" w:firstLine="422"/>
        <w:rPr>
          <w:rFonts w:hAnsi="宋体" w:cs="宋体"/>
          <w:b/>
        </w:rPr>
      </w:pPr>
      <w:r>
        <w:rPr>
          <w:rFonts w:hAnsi="宋体" w:cs="宋体" w:hint="eastAsia"/>
          <w:b/>
        </w:rPr>
        <w:t>课程目标2：掌握标准件和常用件的表达方法，掌握常用零件的连接画法。（支撑毕业要求6-1/H）</w:t>
      </w:r>
    </w:p>
    <w:p w:rsidR="008E7976" w:rsidRDefault="005D09A0">
      <w:pPr>
        <w:pStyle w:val="a3"/>
        <w:spacing w:beforeLines="50" w:before="156" w:afterLines="50" w:after="156"/>
        <w:ind w:firstLineChars="200" w:firstLine="420"/>
        <w:rPr>
          <w:rFonts w:hAnsi="宋体" w:cs="宋体"/>
        </w:rPr>
      </w:pPr>
      <w:r>
        <w:rPr>
          <w:rFonts w:hAnsi="宋体" w:cs="宋体" w:hint="eastAsia"/>
        </w:rPr>
        <w:t>2．1 通过对螺纹和螺纹紧固件、键和</w:t>
      </w:r>
      <w:proofErr w:type="gramStart"/>
      <w:r>
        <w:rPr>
          <w:rFonts w:hAnsi="宋体" w:cs="宋体" w:hint="eastAsia"/>
        </w:rPr>
        <w:t>销及其</w:t>
      </w:r>
      <w:proofErr w:type="gramEnd"/>
      <w:r>
        <w:rPr>
          <w:rFonts w:hAnsi="宋体" w:cs="宋体" w:hint="eastAsia"/>
        </w:rPr>
        <w:t>联结画法的学习，掌握螺纹的规定画法和标注方法以及常用螺纹紧固件的画法及装配画法；</w:t>
      </w:r>
    </w:p>
    <w:p w:rsidR="008E7976" w:rsidRDefault="005D09A0">
      <w:pPr>
        <w:pStyle w:val="a3"/>
        <w:spacing w:beforeLines="50" w:before="156" w:afterLines="50" w:after="156"/>
        <w:ind w:firstLineChars="200" w:firstLine="420"/>
        <w:rPr>
          <w:rFonts w:hAnsi="宋体" w:cs="宋体"/>
        </w:rPr>
      </w:pPr>
      <w:r>
        <w:rPr>
          <w:rFonts w:hAnsi="宋体" w:cs="宋体"/>
        </w:rPr>
        <w:t>2</w:t>
      </w:r>
      <w:r>
        <w:rPr>
          <w:rFonts w:hAnsi="宋体" w:cs="宋体" w:hint="eastAsia"/>
        </w:rPr>
        <w:t>．2 通过对圆柱齿轮、滚动轴承等常用件的表示法的学习，掌握常用件的基本画法；</w:t>
      </w:r>
    </w:p>
    <w:p w:rsidR="008E7976" w:rsidRDefault="005D09A0">
      <w:pPr>
        <w:pStyle w:val="a3"/>
        <w:spacing w:beforeLines="50" w:before="156" w:afterLines="50" w:after="156"/>
        <w:ind w:firstLineChars="200" w:firstLine="422"/>
        <w:rPr>
          <w:rFonts w:hAnsi="宋体" w:cs="宋体"/>
          <w:b/>
        </w:rPr>
      </w:pPr>
      <w:r>
        <w:rPr>
          <w:rFonts w:hAnsi="宋体" w:cs="宋体" w:hint="eastAsia"/>
          <w:b/>
        </w:rPr>
        <w:t>课程目标3：掌握绘制和阅读零件图、装配图的方法，进一步培养能正确绘制和阅读中等复杂程度的零件图及装配图，一般不少于3个基本视图。尺寸标注完全、清晰、符合标准。能正确标注已知的表面粗糙度符号、尺寸公差与配合代号。（支撑毕业要求10-1/H）</w:t>
      </w:r>
    </w:p>
    <w:p w:rsidR="008E7976" w:rsidRDefault="005D09A0">
      <w:pPr>
        <w:pStyle w:val="a3"/>
        <w:spacing w:beforeLines="50" w:before="156" w:afterLines="50" w:after="156"/>
        <w:ind w:firstLineChars="200" w:firstLine="420"/>
        <w:rPr>
          <w:rFonts w:hAnsi="宋体" w:cs="宋体"/>
        </w:rPr>
      </w:pPr>
      <w:r>
        <w:rPr>
          <w:rFonts w:hAnsi="宋体" w:cs="宋体" w:hint="eastAsia"/>
        </w:rPr>
        <w:t>3.1 通过对极限与配合、几何公差的学习，掌握公差与配合的概念、会标注和阅读公差与配合；</w:t>
      </w:r>
    </w:p>
    <w:p w:rsidR="008E7976" w:rsidRDefault="005D09A0">
      <w:pPr>
        <w:pStyle w:val="a3"/>
        <w:spacing w:beforeLines="50" w:before="156" w:afterLines="50" w:after="156"/>
        <w:ind w:firstLineChars="200" w:firstLine="420"/>
        <w:rPr>
          <w:rFonts w:hAnsi="宋体" w:cs="宋体"/>
        </w:rPr>
      </w:pPr>
      <w:r>
        <w:rPr>
          <w:rFonts w:hAnsi="宋体" w:cs="宋体" w:hint="eastAsia"/>
        </w:rPr>
        <w:t>3.2 通过对零件图、装配图的学习，了解零件图的作用与内容，掌握绘制和阅读零件图的方法，进一步培养视图选择能力，做到视图选择和配置比较恰当，并了解装配图的作用和内容，掌握装配图的常用表达方法和了解装配图的视图选择。</w:t>
      </w:r>
    </w:p>
    <w:p w:rsidR="008E7976" w:rsidRDefault="005D09A0">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rsidR="008E7976" w:rsidRDefault="005D09A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8E7976" w:rsidRDefault="005D09A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8E7976">
        <w:trPr>
          <w:jc w:val="center"/>
        </w:trPr>
        <w:tc>
          <w:tcPr>
            <w:tcW w:w="1302" w:type="dxa"/>
            <w:vAlign w:val="center"/>
          </w:tcPr>
          <w:p w:rsidR="008E7976" w:rsidRDefault="005D09A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8E7976" w:rsidRDefault="005D09A0">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8E7976" w:rsidRDefault="005D09A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8E7976" w:rsidRDefault="005D09A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8E7976">
        <w:trPr>
          <w:jc w:val="center"/>
        </w:trPr>
        <w:tc>
          <w:tcPr>
            <w:tcW w:w="1302" w:type="dxa"/>
            <w:vMerge w:val="restart"/>
            <w:vAlign w:val="center"/>
          </w:tcPr>
          <w:p w:rsidR="008E7976" w:rsidRDefault="005D09A0">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8E7976" w:rsidRDefault="005D09A0">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8E7976" w:rsidRDefault="005D09A0">
            <w:pPr>
              <w:pStyle w:val="a3"/>
              <w:spacing w:beforeLines="50" w:before="156" w:afterLines="50" w:after="156"/>
              <w:jc w:val="center"/>
              <w:rPr>
                <w:rFonts w:hAnsi="宋体" w:cs="宋体"/>
              </w:rPr>
            </w:pPr>
            <w:r>
              <w:rPr>
                <w:rFonts w:hAnsi="宋体" w:cs="宋体" w:hint="eastAsia"/>
              </w:rPr>
              <w:t>视图、剖视图</w:t>
            </w:r>
          </w:p>
        </w:tc>
        <w:tc>
          <w:tcPr>
            <w:tcW w:w="2688" w:type="dxa"/>
            <w:vAlign w:val="center"/>
          </w:tcPr>
          <w:p w:rsidR="008E7976" w:rsidRDefault="005D09A0">
            <w:pPr>
              <w:pStyle w:val="a3"/>
              <w:spacing w:beforeLines="50" w:before="156" w:afterLines="50" w:after="156"/>
              <w:jc w:val="center"/>
              <w:rPr>
                <w:rFonts w:hAnsi="宋体" w:cs="宋体"/>
              </w:rPr>
            </w:pPr>
            <w:r>
              <w:rPr>
                <w:rFonts w:hAnsi="宋体" w:cs="宋体" w:hint="eastAsia"/>
              </w:rPr>
              <w:t>1.工程知识：</w:t>
            </w:r>
          </w:p>
          <w:p w:rsidR="008E7976" w:rsidRDefault="005D09A0">
            <w:pPr>
              <w:pStyle w:val="a3"/>
              <w:spacing w:beforeLines="50" w:before="156" w:afterLines="50" w:after="156"/>
              <w:jc w:val="center"/>
              <w:rPr>
                <w:rFonts w:hAnsi="宋体" w:cs="宋体"/>
              </w:rPr>
            </w:pPr>
            <w:r>
              <w:rPr>
                <w:rFonts w:hAnsi="宋体" w:cs="宋体" w:hint="eastAsia"/>
              </w:rPr>
              <w:t>1-1能将数学、自然科学、工程科学的语言工具用于描述机械产品设计、制造及测控方面的复杂工程问题</w:t>
            </w:r>
          </w:p>
        </w:tc>
      </w:tr>
      <w:tr w:rsidR="008E7976">
        <w:trPr>
          <w:jc w:val="center"/>
        </w:trPr>
        <w:tc>
          <w:tcPr>
            <w:tcW w:w="1302" w:type="dxa"/>
            <w:vMerge/>
            <w:vAlign w:val="center"/>
          </w:tcPr>
          <w:p w:rsidR="008E7976" w:rsidRDefault="008E7976">
            <w:pPr>
              <w:pStyle w:val="a3"/>
              <w:spacing w:beforeLines="50" w:before="156" w:afterLines="50" w:after="156"/>
              <w:jc w:val="center"/>
              <w:rPr>
                <w:rFonts w:hAnsi="宋体" w:cs="宋体"/>
                <w:szCs w:val="21"/>
              </w:rPr>
            </w:pPr>
          </w:p>
        </w:tc>
        <w:tc>
          <w:tcPr>
            <w:tcW w:w="1959" w:type="dxa"/>
            <w:vAlign w:val="center"/>
          </w:tcPr>
          <w:p w:rsidR="008E7976" w:rsidRDefault="005D09A0">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8E7976" w:rsidRDefault="005D09A0">
            <w:pPr>
              <w:pStyle w:val="a3"/>
              <w:spacing w:beforeLines="50" w:before="156" w:afterLines="50" w:after="156"/>
              <w:jc w:val="center"/>
              <w:rPr>
                <w:rFonts w:hAnsi="宋体" w:cs="宋体"/>
              </w:rPr>
            </w:pPr>
            <w:r>
              <w:rPr>
                <w:rFonts w:hAnsi="宋体" w:cs="宋体" w:hint="eastAsia"/>
              </w:rPr>
              <w:t>断面图、局部放大图和简化画法</w:t>
            </w:r>
          </w:p>
        </w:tc>
        <w:tc>
          <w:tcPr>
            <w:tcW w:w="2688" w:type="dxa"/>
            <w:vAlign w:val="center"/>
          </w:tcPr>
          <w:p w:rsidR="008E7976" w:rsidRDefault="005D09A0">
            <w:pPr>
              <w:pStyle w:val="a3"/>
              <w:spacing w:beforeLines="50" w:before="156" w:afterLines="50" w:after="156"/>
              <w:jc w:val="center"/>
              <w:rPr>
                <w:rFonts w:hAnsi="宋体" w:cs="宋体"/>
              </w:rPr>
            </w:pPr>
            <w:r>
              <w:rPr>
                <w:rFonts w:hAnsi="宋体" w:cs="宋体" w:hint="eastAsia"/>
              </w:rPr>
              <w:t>1.工程知识：</w:t>
            </w:r>
          </w:p>
          <w:p w:rsidR="008E7976" w:rsidRDefault="005D09A0">
            <w:pPr>
              <w:pStyle w:val="a3"/>
              <w:spacing w:beforeLines="50" w:before="156" w:afterLines="50" w:after="156"/>
              <w:jc w:val="center"/>
              <w:rPr>
                <w:rFonts w:hAnsi="宋体" w:cs="宋体"/>
              </w:rPr>
            </w:pPr>
            <w:r>
              <w:rPr>
                <w:rFonts w:hAnsi="宋体" w:cs="宋体" w:hint="eastAsia"/>
              </w:rPr>
              <w:t>1-1能将数学、自然科学、工程科学的语言工具用于描述机械产品设计、制造</w:t>
            </w:r>
            <w:r>
              <w:rPr>
                <w:rFonts w:hAnsi="宋体" w:cs="宋体" w:hint="eastAsia"/>
              </w:rPr>
              <w:lastRenderedPageBreak/>
              <w:t>及测控方面的复杂工程问题</w:t>
            </w:r>
          </w:p>
        </w:tc>
      </w:tr>
      <w:tr w:rsidR="008E7976">
        <w:trPr>
          <w:jc w:val="center"/>
        </w:trPr>
        <w:tc>
          <w:tcPr>
            <w:tcW w:w="1302" w:type="dxa"/>
            <w:vMerge w:val="restart"/>
            <w:vAlign w:val="center"/>
          </w:tcPr>
          <w:p w:rsidR="008E7976" w:rsidRDefault="005D09A0">
            <w:pPr>
              <w:pStyle w:val="a3"/>
              <w:spacing w:beforeLines="50" w:before="156" w:afterLines="50" w:after="156"/>
              <w:jc w:val="center"/>
              <w:rPr>
                <w:rFonts w:hAnsi="宋体" w:cs="宋体"/>
                <w:szCs w:val="21"/>
              </w:rPr>
            </w:pPr>
            <w:r>
              <w:rPr>
                <w:rFonts w:hAnsi="宋体" w:cs="宋体" w:hint="eastAsia"/>
                <w:szCs w:val="21"/>
              </w:rPr>
              <w:lastRenderedPageBreak/>
              <w:t>课程目标2</w:t>
            </w:r>
          </w:p>
        </w:tc>
        <w:tc>
          <w:tcPr>
            <w:tcW w:w="1959" w:type="dxa"/>
            <w:vAlign w:val="center"/>
          </w:tcPr>
          <w:p w:rsidR="008E7976" w:rsidRDefault="005D09A0">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8E7976" w:rsidRDefault="005D09A0">
            <w:pPr>
              <w:pStyle w:val="a3"/>
              <w:spacing w:beforeLines="50" w:before="156" w:afterLines="50" w:after="156"/>
              <w:jc w:val="center"/>
              <w:rPr>
                <w:rFonts w:hAnsi="宋体" w:cs="宋体"/>
              </w:rPr>
            </w:pPr>
            <w:r>
              <w:rPr>
                <w:rFonts w:hAnsi="宋体" w:cs="宋体" w:hint="eastAsia"/>
              </w:rPr>
              <w:t>零件的连接</w:t>
            </w:r>
          </w:p>
        </w:tc>
        <w:tc>
          <w:tcPr>
            <w:tcW w:w="2688" w:type="dxa"/>
            <w:vAlign w:val="center"/>
          </w:tcPr>
          <w:p w:rsidR="008E7976" w:rsidRDefault="005D09A0">
            <w:pPr>
              <w:pStyle w:val="a3"/>
              <w:spacing w:beforeLines="50" w:before="156" w:afterLines="50" w:after="156"/>
              <w:jc w:val="center"/>
              <w:rPr>
                <w:rFonts w:hAnsi="宋体" w:cs="宋体"/>
              </w:rPr>
            </w:pPr>
            <w:r>
              <w:rPr>
                <w:rFonts w:hAnsi="宋体" w:cs="宋体" w:hint="eastAsia"/>
              </w:rPr>
              <w:t>6.工程与社会：</w:t>
            </w:r>
          </w:p>
          <w:p w:rsidR="008E7976" w:rsidRDefault="005D09A0">
            <w:pPr>
              <w:pStyle w:val="a3"/>
              <w:spacing w:beforeLines="50" w:before="156" w:afterLines="50" w:after="156"/>
              <w:jc w:val="center"/>
              <w:rPr>
                <w:rFonts w:hAnsi="宋体" w:cs="宋体"/>
              </w:rPr>
            </w:pPr>
            <w:r>
              <w:rPr>
                <w:rFonts w:hAnsi="宋体" w:cs="宋体" w:hint="eastAsia"/>
              </w:rPr>
              <w:t>6-1了解机械工程领域相关的技术标准、知识产权、产业政策和法律法规，理解社会文化对工程活动的影响；</w:t>
            </w:r>
          </w:p>
        </w:tc>
      </w:tr>
      <w:tr w:rsidR="008E7976">
        <w:trPr>
          <w:jc w:val="center"/>
        </w:trPr>
        <w:tc>
          <w:tcPr>
            <w:tcW w:w="1302" w:type="dxa"/>
            <w:vMerge/>
            <w:vAlign w:val="center"/>
          </w:tcPr>
          <w:p w:rsidR="008E7976" w:rsidRDefault="008E7976">
            <w:pPr>
              <w:pStyle w:val="a3"/>
              <w:spacing w:beforeLines="50" w:before="156" w:afterLines="50" w:after="156"/>
              <w:jc w:val="center"/>
              <w:rPr>
                <w:rFonts w:hAnsi="宋体" w:cs="宋体"/>
                <w:szCs w:val="21"/>
              </w:rPr>
            </w:pPr>
          </w:p>
        </w:tc>
        <w:tc>
          <w:tcPr>
            <w:tcW w:w="1959" w:type="dxa"/>
            <w:vAlign w:val="center"/>
          </w:tcPr>
          <w:p w:rsidR="008E7976" w:rsidRDefault="005D09A0">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8E7976" w:rsidRDefault="005D09A0">
            <w:pPr>
              <w:pStyle w:val="a3"/>
              <w:spacing w:beforeLines="50" w:before="156" w:afterLines="50" w:after="156"/>
              <w:jc w:val="center"/>
              <w:rPr>
                <w:rFonts w:ascii="黑体" w:hAnsi="宋体"/>
                <w:b/>
                <w:bCs/>
                <w:szCs w:val="21"/>
              </w:rPr>
            </w:pPr>
            <w:r>
              <w:rPr>
                <w:rFonts w:hAnsi="宋体" w:cs="宋体" w:hint="eastAsia"/>
                <w:szCs w:val="21"/>
              </w:rPr>
              <w:t>常用件</w:t>
            </w:r>
          </w:p>
        </w:tc>
        <w:tc>
          <w:tcPr>
            <w:tcW w:w="2688" w:type="dxa"/>
            <w:vAlign w:val="center"/>
          </w:tcPr>
          <w:p w:rsidR="008E7976" w:rsidRDefault="005D09A0">
            <w:pPr>
              <w:pStyle w:val="a3"/>
              <w:spacing w:beforeLines="50" w:before="156" w:afterLines="50" w:after="156"/>
              <w:jc w:val="center"/>
              <w:rPr>
                <w:rFonts w:hAnsi="宋体" w:cs="宋体"/>
              </w:rPr>
            </w:pPr>
            <w:r>
              <w:rPr>
                <w:rFonts w:hAnsi="宋体" w:cs="宋体" w:hint="eastAsia"/>
              </w:rPr>
              <w:t>6.工程与社会：</w:t>
            </w:r>
          </w:p>
          <w:p w:rsidR="008E7976" w:rsidRDefault="005D09A0">
            <w:pPr>
              <w:pStyle w:val="a3"/>
              <w:spacing w:beforeLines="50" w:before="156" w:afterLines="50" w:after="156"/>
              <w:jc w:val="center"/>
              <w:rPr>
                <w:rFonts w:hAnsi="宋体" w:cs="宋体"/>
              </w:rPr>
            </w:pPr>
            <w:r>
              <w:rPr>
                <w:rFonts w:hAnsi="宋体" w:cs="宋体" w:hint="eastAsia"/>
              </w:rPr>
              <w:t>6-1了解机械工程领域相关的技术标准、知识产权、产业政策和法律法规，理解社会文化对工程活动的影响；</w:t>
            </w:r>
          </w:p>
        </w:tc>
      </w:tr>
      <w:tr w:rsidR="008E7976">
        <w:trPr>
          <w:trHeight w:val="307"/>
          <w:jc w:val="center"/>
        </w:trPr>
        <w:tc>
          <w:tcPr>
            <w:tcW w:w="1302" w:type="dxa"/>
            <w:vMerge w:val="restart"/>
            <w:vAlign w:val="center"/>
          </w:tcPr>
          <w:p w:rsidR="008E7976" w:rsidRDefault="005D09A0">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8E7976" w:rsidRDefault="005D09A0">
            <w:pPr>
              <w:pStyle w:val="a3"/>
              <w:spacing w:beforeLines="50" w:before="156" w:afterLines="50" w:after="156"/>
              <w:jc w:val="center"/>
              <w:rPr>
                <w:rFonts w:hAnsi="宋体" w:cs="宋体"/>
              </w:rPr>
            </w:pPr>
            <w:r>
              <w:rPr>
                <w:rFonts w:hAnsi="宋体" w:cs="宋体" w:hint="eastAsia"/>
                <w:szCs w:val="21"/>
              </w:rPr>
              <w:t>3.1</w:t>
            </w:r>
          </w:p>
        </w:tc>
        <w:tc>
          <w:tcPr>
            <w:tcW w:w="3118" w:type="dxa"/>
            <w:vAlign w:val="center"/>
          </w:tcPr>
          <w:p w:rsidR="008E7976" w:rsidRDefault="005D09A0">
            <w:pPr>
              <w:pStyle w:val="a3"/>
              <w:spacing w:beforeLines="50" w:before="156" w:afterLines="50" w:after="156"/>
              <w:jc w:val="center"/>
              <w:rPr>
                <w:rFonts w:ascii="黑体" w:hAnsi="宋体"/>
                <w:b/>
                <w:bCs/>
                <w:szCs w:val="21"/>
              </w:rPr>
            </w:pPr>
            <w:r>
              <w:rPr>
                <w:rFonts w:ascii="黑体" w:hAnsi="宋体" w:hint="eastAsia"/>
                <w:szCs w:val="21"/>
              </w:rPr>
              <w:t>极限与配合、几何公差</w:t>
            </w:r>
          </w:p>
        </w:tc>
        <w:tc>
          <w:tcPr>
            <w:tcW w:w="2688" w:type="dxa"/>
            <w:vAlign w:val="center"/>
          </w:tcPr>
          <w:p w:rsidR="008E7976" w:rsidRDefault="005D09A0">
            <w:pPr>
              <w:pStyle w:val="a3"/>
              <w:spacing w:beforeLines="50" w:before="156" w:afterLines="50" w:after="156"/>
              <w:jc w:val="center"/>
              <w:rPr>
                <w:rFonts w:hAnsi="宋体" w:cs="宋体"/>
              </w:rPr>
            </w:pPr>
            <w:r>
              <w:rPr>
                <w:rFonts w:hAnsi="宋体" w:cs="宋体" w:hint="eastAsia"/>
              </w:rPr>
              <w:t>10.沟通：</w:t>
            </w:r>
          </w:p>
          <w:p w:rsidR="008E7976" w:rsidRDefault="005D09A0">
            <w:pPr>
              <w:pStyle w:val="a3"/>
              <w:spacing w:beforeLines="50" w:before="156" w:afterLines="50" w:after="156"/>
              <w:jc w:val="center"/>
              <w:rPr>
                <w:rFonts w:hAnsi="宋体" w:cs="宋体"/>
              </w:rPr>
            </w:pPr>
            <w:r>
              <w:rPr>
                <w:rFonts w:hAnsi="宋体" w:cs="宋体" w:hint="eastAsia"/>
              </w:rPr>
              <w:t>10-1能够针对机械工程专业问题，以口头、文稿、图表等方式，准确表达自己的观点，回应质疑，并理解业界同行和社会公众交流的差异性；</w:t>
            </w:r>
          </w:p>
        </w:tc>
      </w:tr>
      <w:tr w:rsidR="008E7976">
        <w:trPr>
          <w:trHeight w:val="307"/>
          <w:jc w:val="center"/>
        </w:trPr>
        <w:tc>
          <w:tcPr>
            <w:tcW w:w="1302" w:type="dxa"/>
            <w:vMerge/>
            <w:vAlign w:val="center"/>
          </w:tcPr>
          <w:p w:rsidR="008E7976" w:rsidRDefault="008E7976">
            <w:pPr>
              <w:pStyle w:val="a3"/>
              <w:spacing w:beforeLines="50" w:before="156" w:afterLines="50" w:after="156"/>
              <w:jc w:val="center"/>
            </w:pPr>
          </w:p>
        </w:tc>
        <w:tc>
          <w:tcPr>
            <w:tcW w:w="1959" w:type="dxa"/>
            <w:vAlign w:val="center"/>
          </w:tcPr>
          <w:p w:rsidR="008E7976" w:rsidRDefault="005D09A0">
            <w:pPr>
              <w:pStyle w:val="a3"/>
              <w:spacing w:beforeLines="50" w:before="156" w:afterLines="50" w:after="156"/>
              <w:jc w:val="center"/>
              <w:rPr>
                <w:rFonts w:hAnsi="宋体" w:cs="宋体"/>
                <w:szCs w:val="21"/>
              </w:rPr>
            </w:pPr>
            <w:r>
              <w:rPr>
                <w:rFonts w:hAnsi="宋体" w:cs="宋体" w:hint="eastAsia"/>
                <w:szCs w:val="21"/>
              </w:rPr>
              <w:t>3.2</w:t>
            </w:r>
          </w:p>
        </w:tc>
        <w:tc>
          <w:tcPr>
            <w:tcW w:w="3118" w:type="dxa"/>
            <w:vAlign w:val="center"/>
          </w:tcPr>
          <w:p w:rsidR="008E7976" w:rsidRDefault="005D09A0">
            <w:pPr>
              <w:pStyle w:val="a3"/>
              <w:spacing w:beforeLines="50" w:before="156" w:afterLines="50" w:after="156"/>
              <w:jc w:val="center"/>
              <w:rPr>
                <w:rFonts w:hAnsi="宋体" w:cs="宋体"/>
                <w:szCs w:val="21"/>
              </w:rPr>
            </w:pPr>
            <w:r>
              <w:rPr>
                <w:rFonts w:hAnsi="宋体" w:cs="宋体" w:hint="eastAsia"/>
                <w:szCs w:val="21"/>
              </w:rPr>
              <w:t>零件图、装配图</w:t>
            </w:r>
          </w:p>
        </w:tc>
        <w:tc>
          <w:tcPr>
            <w:tcW w:w="2688" w:type="dxa"/>
            <w:vAlign w:val="center"/>
          </w:tcPr>
          <w:p w:rsidR="008E7976" w:rsidRDefault="005D09A0">
            <w:pPr>
              <w:pStyle w:val="a3"/>
              <w:spacing w:beforeLines="50" w:before="156" w:afterLines="50" w:after="156"/>
              <w:jc w:val="center"/>
              <w:rPr>
                <w:rFonts w:hAnsi="宋体" w:cs="宋体"/>
                <w:szCs w:val="21"/>
              </w:rPr>
            </w:pPr>
            <w:r>
              <w:rPr>
                <w:rFonts w:hAnsi="宋体" w:cs="宋体" w:hint="eastAsia"/>
                <w:szCs w:val="21"/>
              </w:rPr>
              <w:t>10.沟通：</w:t>
            </w:r>
          </w:p>
          <w:p w:rsidR="008E7976" w:rsidRDefault="005D09A0">
            <w:pPr>
              <w:pStyle w:val="a3"/>
              <w:spacing w:beforeLines="50" w:before="156" w:afterLines="50" w:after="156"/>
              <w:jc w:val="center"/>
              <w:rPr>
                <w:rFonts w:hAnsi="宋体" w:cs="宋体"/>
                <w:szCs w:val="21"/>
              </w:rPr>
            </w:pPr>
            <w:r>
              <w:rPr>
                <w:rFonts w:hAnsi="宋体" w:cs="宋体" w:hint="eastAsia"/>
                <w:szCs w:val="21"/>
              </w:rPr>
              <w:t>10-1能够针对机械工程专业问题，以口头、文稿、图表等方式，准确表达自己的观点，回应质疑，并理解业界同行和社会公众交流的差异性；</w:t>
            </w:r>
          </w:p>
        </w:tc>
      </w:tr>
    </w:tbl>
    <w:p w:rsidR="008E7976" w:rsidRDefault="005D09A0">
      <w:pPr>
        <w:spacing w:beforeLines="50" w:before="156" w:afterLines="50" w:after="156" w:line="360" w:lineRule="auto"/>
        <w:ind w:firstLineChars="200" w:firstLine="420"/>
        <w:rPr>
          <w:rFonts w:ascii="宋体" w:eastAsia="宋体" w:hAnsi="宋体"/>
          <w:szCs w:val="21"/>
        </w:rPr>
      </w:pPr>
      <w:r>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rsidR="008E7976" w:rsidRDefault="005D09A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lastRenderedPageBreak/>
        <w:t>三、教学内容</w:t>
      </w:r>
    </w:p>
    <w:p w:rsidR="008E7976" w:rsidRDefault="005D09A0">
      <w:pPr>
        <w:spacing w:beforeLines="50" w:before="156" w:afterLines="50" w:after="156"/>
        <w:rPr>
          <w:rFonts w:ascii="宋体" w:eastAsia="宋体" w:hAnsi="宋体"/>
        </w:rPr>
      </w:pPr>
      <w:r>
        <w:rPr>
          <w:rFonts w:ascii="宋体" w:eastAsia="宋体" w:hAnsi="宋体" w:hint="eastAsia"/>
        </w:rPr>
        <w:t>（具体描述各章节教学目标、教学内容等。实验课程可按实验模块描述）</w:t>
      </w:r>
    </w:p>
    <w:p w:rsidR="008E7976" w:rsidRDefault="005D09A0">
      <w:pPr>
        <w:widowControl/>
        <w:spacing w:beforeLines="50" w:before="156" w:afterLines="50" w:after="156"/>
        <w:ind w:firstLineChars="200" w:firstLine="482"/>
        <w:jc w:val="left"/>
      </w:pPr>
      <w:r>
        <w:rPr>
          <w:rFonts w:ascii="黑体" w:eastAsia="黑体" w:hAnsi="黑体" w:cs="Times New Roman" w:hint="eastAsia"/>
          <w:b/>
          <w:sz w:val="24"/>
          <w:szCs w:val="24"/>
        </w:rPr>
        <w:t>第一章 零件常用的表达方法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（1）熟练掌握视图、斜视图、局部视图和旋转视图的画法；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（2）熟练掌握各种全剖视图的画法，初步培养视图选择能力；</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（3）掌握断面图的画法，以及常用的简化法和其他规定画法；</w:t>
      </w:r>
    </w:p>
    <w:p w:rsidR="008E7976" w:rsidRDefault="005D09A0">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（4）了解视图选择与配置的要求，初步培养视图选择能力。</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（1）剖切面及其位置选择；</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（2）剖视图的画法；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（3）移出断面和重合断面的画法。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（1）视图</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（2）剖视图</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（3）断面图</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（4）局部放大图</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（5）简化表示法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（6）表达方法综合举例</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教学方法：综合运用课堂讲授和演示、课堂讨论、案例分析、课堂和课后练习等方法。</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bookmarkStart w:id="3" w:name="OLE_LINK3"/>
      <w:r>
        <w:rPr>
          <w:rFonts w:ascii="宋体" w:eastAsia="宋体" w:hAnsi="宋体" w:cs="TimesNewRomanPSMT" w:hint="eastAsia"/>
          <w:color w:val="000000"/>
          <w:kern w:val="0"/>
          <w:szCs w:val="21"/>
        </w:rPr>
        <w:t>教学评价：可问答下列问题</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（1）表达物体内外形状的方法有哪些？</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（2）基本视图共有几个？它们之间的位置配置合投影关系如何？</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（3）试述剖视图的种类、画法要点、标注方法和适用范围；</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（4）试述剖视图与断面图的异同。断面图在什么情况下按剖视图画出？</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（5）均匀分布在回转体上的孔和肋，在剖视图中应注意哪些问题？</w:t>
      </w:r>
    </w:p>
    <w:bookmarkEnd w:id="3"/>
    <w:p w:rsidR="008E7976" w:rsidRDefault="005D09A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零件的连接 </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1.教学目标：</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lastRenderedPageBreak/>
        <w:t>（1）掌握螺纹的规定画法和标注方法；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（2）熟练</w:t>
      </w:r>
      <w:proofErr w:type="gramStart"/>
      <w:r>
        <w:rPr>
          <w:rFonts w:ascii="宋体" w:eastAsia="宋体" w:hAnsi="宋体" w:cs="宋体" w:hint="eastAsia"/>
        </w:rPr>
        <w:t>掌握掌握</w:t>
      </w:r>
      <w:proofErr w:type="gramEnd"/>
      <w:r>
        <w:rPr>
          <w:rFonts w:ascii="宋体" w:eastAsia="宋体" w:hAnsi="宋体" w:cs="宋体" w:hint="eastAsia"/>
        </w:rPr>
        <w:t>常用螺纹紧固件的画法及装配画法。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2.教学重难点：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（1）螺纹紧固件装配图的画法；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（2）螺纹的规定画法与标注。</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rPr>
        <w:t>3.</w:t>
      </w:r>
      <w:r>
        <w:rPr>
          <w:rFonts w:ascii="宋体" w:eastAsia="宋体" w:hAnsi="宋体" w:cs="宋体" w:hint="eastAsia"/>
          <w:color w:val="000000"/>
          <w:kern w:val="0"/>
          <w:szCs w:val="21"/>
        </w:rPr>
        <w:t>教学内容：</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（1）螺纹的种类、画法与标注；</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（2）螺纹紧固件及其连接画法；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（3）键及其联结画法；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proofErr w:type="gramStart"/>
      <w:r>
        <w:rPr>
          <w:rFonts w:ascii="宋体" w:eastAsia="宋体" w:hAnsi="宋体" w:cs="宋体" w:hint="eastAsia"/>
          <w:color w:val="000000"/>
          <w:kern w:val="0"/>
          <w:szCs w:val="21"/>
        </w:rPr>
        <w:t>销及其</w:t>
      </w:r>
      <w:proofErr w:type="gramEnd"/>
      <w:r>
        <w:rPr>
          <w:rFonts w:ascii="宋体" w:eastAsia="宋体" w:hAnsi="宋体" w:cs="宋体" w:hint="eastAsia"/>
          <w:color w:val="000000"/>
          <w:kern w:val="0"/>
          <w:szCs w:val="21"/>
        </w:rPr>
        <w:t>连接画法.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4.教学方法：综合运用课堂讲授和演示、课堂讨论、案例分析、课堂和课后练习等方法。</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rPr>
        <w:t>5.</w:t>
      </w:r>
      <w:r>
        <w:rPr>
          <w:rFonts w:ascii="宋体" w:eastAsia="宋体" w:hAnsi="宋体" w:cs="TimesNewRomanPSMT" w:hint="eastAsia"/>
          <w:color w:val="000000"/>
          <w:kern w:val="0"/>
          <w:szCs w:val="21"/>
        </w:rPr>
        <w:t>教学评价：可完成下列习题</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（1）螺纹结构的五要素是什么？</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（2）螺纹有哪些规定画法？内外螺纹在剖视图中的画法有何不同？</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（3）螺纹为什么要标注？标注的内容包括哪几个方面？</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（4）内外螺纹旋合的条件是什么？旋</w:t>
      </w:r>
      <w:proofErr w:type="gramStart"/>
      <w:r>
        <w:rPr>
          <w:rFonts w:ascii="宋体" w:eastAsia="宋体" w:hAnsi="宋体" w:cs="TimesNewRomanPSMT" w:hint="eastAsia"/>
          <w:color w:val="000000"/>
          <w:kern w:val="0"/>
          <w:szCs w:val="21"/>
        </w:rPr>
        <w:t>合部分</w:t>
      </w:r>
      <w:proofErr w:type="gramEnd"/>
      <w:r>
        <w:rPr>
          <w:rFonts w:ascii="宋体" w:eastAsia="宋体" w:hAnsi="宋体" w:cs="TimesNewRomanPSMT" w:hint="eastAsia"/>
          <w:color w:val="000000"/>
          <w:kern w:val="0"/>
          <w:szCs w:val="21"/>
        </w:rPr>
        <w:t>应如何表示？</w:t>
      </w:r>
    </w:p>
    <w:p w:rsidR="008E7976" w:rsidRDefault="005D09A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第三章 常用件</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1.教学目标：</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（1）掌握齿轮的基本画法；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（2）掌握轴承、弹簧的基本画法。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（1）齿轮模数的概念及其计算方法；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（2）常用滚动轴承的规定画法和特征画法。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rPr>
        <w:t>3.</w:t>
      </w:r>
      <w:r>
        <w:rPr>
          <w:rFonts w:ascii="宋体" w:eastAsia="宋体" w:hAnsi="宋体" w:cs="宋体" w:hint="eastAsia"/>
          <w:color w:val="000000"/>
          <w:kern w:val="0"/>
          <w:szCs w:val="21"/>
        </w:rPr>
        <w:t>教学内容：</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（1）圆柱齿轮的表示法；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（2）滚动轴承的表示法；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（3）弹簧的表示法。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4.教学方法：综合运用课堂讲授和演示、课堂讨论、案例分析、课堂和课后练习等方法。</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rPr>
        <w:lastRenderedPageBreak/>
        <w:t>5.</w:t>
      </w:r>
      <w:r>
        <w:rPr>
          <w:rFonts w:ascii="宋体" w:eastAsia="宋体" w:hAnsi="宋体" w:cs="TimesNewRomanPSMT" w:hint="eastAsia"/>
          <w:color w:val="000000"/>
          <w:kern w:val="0"/>
          <w:szCs w:val="21"/>
        </w:rPr>
        <w:t>教学评价：可完成下列习题</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（1）齿轮与螺纹在画法上有何不同？</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（2）齿轮啮合的条件是什么？啮合处应如何表示？</w:t>
      </w:r>
    </w:p>
    <w:p w:rsidR="008E7976" w:rsidRDefault="005D09A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第四章  极限与配合、几何公差</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1.教学目标：</w:t>
      </w:r>
    </w:p>
    <w:p w:rsidR="008E7976" w:rsidRDefault="005D09A0">
      <w:pPr>
        <w:widowControl/>
        <w:spacing w:beforeLines="50" w:before="156" w:afterLines="50" w:after="156"/>
        <w:ind w:firstLineChars="200" w:firstLine="422"/>
        <w:jc w:val="left"/>
        <w:rPr>
          <w:rFonts w:ascii="宋体" w:eastAsia="宋体" w:hAnsi="宋体" w:cs="宋体"/>
          <w:bCs/>
          <w:szCs w:val="21"/>
        </w:rPr>
      </w:pPr>
      <w:r>
        <w:rPr>
          <w:rFonts w:ascii="宋体" w:eastAsia="宋体" w:hAnsi="宋体" w:cs="宋体" w:hint="eastAsia"/>
          <w:b/>
          <w:szCs w:val="21"/>
        </w:rPr>
        <w:t>（</w:t>
      </w:r>
      <w:r>
        <w:rPr>
          <w:rFonts w:ascii="宋体" w:eastAsia="宋体" w:hAnsi="宋体" w:cs="宋体" w:hint="eastAsia"/>
          <w:bCs/>
          <w:szCs w:val="21"/>
        </w:rPr>
        <w:t>1）掌握公差与配合的概念、会标注和阅读公差与配合；</w:t>
      </w:r>
    </w:p>
    <w:p w:rsidR="008E7976" w:rsidRDefault="005D09A0">
      <w:pPr>
        <w:widowControl/>
        <w:spacing w:beforeLines="50" w:before="156" w:afterLines="50" w:after="156"/>
        <w:ind w:firstLineChars="200" w:firstLine="420"/>
        <w:jc w:val="left"/>
        <w:rPr>
          <w:rFonts w:ascii="宋体" w:eastAsia="宋体" w:hAnsi="宋体" w:cs="宋体"/>
          <w:bCs/>
          <w:szCs w:val="21"/>
        </w:rPr>
      </w:pPr>
      <w:r>
        <w:rPr>
          <w:rFonts w:ascii="宋体" w:eastAsia="宋体" w:hAnsi="宋体" w:cs="宋体" w:hint="eastAsia"/>
          <w:bCs/>
          <w:szCs w:val="21"/>
        </w:rPr>
        <w:t>（2）掌握形状和位置公差的概念、会标注和阅读形状和位置公差。</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（1）尺寸公差带、基本偏差的概念；</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（2）形状与位置公差代号及其标注方法。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rPr>
        <w:t>3.</w:t>
      </w:r>
      <w:r>
        <w:rPr>
          <w:rFonts w:ascii="宋体" w:eastAsia="宋体" w:hAnsi="宋体" w:cs="宋体" w:hint="eastAsia"/>
          <w:color w:val="000000"/>
          <w:kern w:val="0"/>
          <w:szCs w:val="21"/>
        </w:rPr>
        <w:t>教学内容：</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 极限与配合的基本概念及标注；</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（2）几何公差的基本概念及标注。</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color w:val="000000"/>
          <w:kern w:val="0"/>
          <w:szCs w:val="21"/>
        </w:rPr>
        <w:t>4.</w:t>
      </w:r>
      <w:r>
        <w:rPr>
          <w:rFonts w:ascii="宋体" w:eastAsia="宋体" w:hAnsi="宋体" w:cs="宋体" w:hint="eastAsia"/>
        </w:rPr>
        <w:t>教学方法：综合运用课堂讲授和演示、课堂讨论、案例分析、课堂和课后练习等方法。</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TimesNewRomanPSMT" w:hint="eastAsia"/>
          <w:color w:val="000000"/>
          <w:kern w:val="0"/>
          <w:szCs w:val="21"/>
        </w:rPr>
        <w:t>教学评价：可完成下列习题</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（1）试述表面粗糙度代号的含义及其在图样上的注法；</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（2）试说明尺寸公差带的含义；</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（3）试述三种类型的配合关系。</w:t>
      </w:r>
    </w:p>
    <w:p w:rsidR="008E7976" w:rsidRDefault="005D09A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第五章 零件图</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1.教学目标：</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（1）了解零件图的作用与内容，掌握绘制和阅读零件图的方法，进一步培养视图选择能力，做到视图选择和配置比较恰当；</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（2）能正确绘制和阅读中等复杂程度的零件图，视图一般不少于3个（至少有2个基本视图）。</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（1）零件尺寸标注的方法与步骤；</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（2）零件的表达方案及其选择。</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rPr>
        <w:t>3.</w:t>
      </w:r>
      <w:r>
        <w:rPr>
          <w:rFonts w:ascii="宋体" w:eastAsia="宋体" w:hAnsi="宋体" w:cs="宋体" w:hint="eastAsia"/>
          <w:color w:val="000000"/>
          <w:kern w:val="0"/>
          <w:szCs w:val="21"/>
        </w:rPr>
        <w:t>教学内容：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（1）零件图的内容；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（2）零件的表达分析；</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lastRenderedPageBreak/>
        <w:t>（3）零件图上的尺寸标注；</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（4）零件图上的技术要求；</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（5）看零件图的方法与步骤；</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（6）零件的工艺结构。</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4.教学方法：综合运用课堂讲授和演示、课堂讨论、案例分析、课堂和课后练习等方法。</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rPr>
        <w:t>5.</w:t>
      </w:r>
      <w:r>
        <w:rPr>
          <w:rFonts w:ascii="宋体" w:eastAsia="宋体" w:hAnsi="宋体" w:cs="TimesNewRomanPSMT" w:hint="eastAsia"/>
          <w:color w:val="000000"/>
          <w:kern w:val="0"/>
          <w:szCs w:val="21"/>
        </w:rPr>
        <w:t>教学评价：可完成下列习题</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（1）试述零件图的作用和应具备的内容；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（2）选择零件表达方案的原则是什么？试举例说明零件表达方案选择的方法和步骤。</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（3）零件的尺寸标注应满足什么要求？它与组合体的尺寸标注有什么质的差别？</w:t>
      </w:r>
    </w:p>
    <w:p w:rsidR="008E7976" w:rsidRDefault="005D09A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第六章 装配图</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1.教学目标：</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（1）了解装配图的作用和内容，掌握装配图的常用表达方法和了解装配图的视图选择；</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（2）初步掌握阅读和绘制装配图的方法，以读图为主；</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（3）所读装配图的非标准零件数应不少于8件，并</w:t>
      </w:r>
      <w:proofErr w:type="gramStart"/>
      <w:r>
        <w:rPr>
          <w:rFonts w:ascii="宋体" w:eastAsia="宋体" w:hAnsi="宋体" w:cs="宋体" w:hint="eastAsia"/>
        </w:rPr>
        <w:t>拆绘其中一个叉架</w:t>
      </w:r>
      <w:proofErr w:type="gramEnd"/>
      <w:r>
        <w:rPr>
          <w:rFonts w:ascii="宋体" w:eastAsia="宋体" w:hAnsi="宋体" w:cs="宋体" w:hint="eastAsia"/>
        </w:rPr>
        <w:t>或箱体类零件的零件工作图。至少画一张装配图，视图不少于2个，装配体中非标准零件数为6-7件。</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2.教学重难点：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（1）装配图的视图选择与表达方法；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（2）装配图的尺寸标注；</w:t>
      </w:r>
    </w:p>
    <w:p w:rsidR="008E7976" w:rsidRDefault="005D09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rPr>
        <w:t>3.</w:t>
      </w:r>
      <w:r>
        <w:rPr>
          <w:rFonts w:ascii="宋体" w:eastAsia="宋体" w:hAnsi="宋体" w:cs="宋体" w:hint="eastAsia"/>
          <w:color w:val="000000"/>
          <w:kern w:val="0"/>
          <w:szCs w:val="21"/>
        </w:rPr>
        <w:t>教学内容：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（1）装配图的作用和内容；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（2）装配图上的表达方法；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（3）装配图的尺寸标注和技术要求；</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（4）装配图上的序号和明细表（栏）；</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（5）零件结构的装配工艺性；</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（6）部件测绘和装配图画法；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（7）看装配图的方法与步骤；</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（8）由</w:t>
      </w:r>
      <w:proofErr w:type="gramStart"/>
      <w:r>
        <w:rPr>
          <w:rFonts w:ascii="宋体" w:eastAsia="宋体" w:hAnsi="宋体" w:cs="宋体" w:hint="eastAsia"/>
        </w:rPr>
        <w:t>装配图拆画零件图</w:t>
      </w:r>
      <w:proofErr w:type="gramEnd"/>
      <w:r>
        <w:rPr>
          <w:rFonts w:ascii="宋体" w:eastAsia="宋体" w:hAnsi="宋体" w:cs="宋体" w:hint="eastAsia"/>
        </w:rPr>
        <w:t>。</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4.教学方法：综合运用课堂讲授和演示、课堂讨论、案例分析、课堂和课后练习等方法。</w:t>
      </w:r>
    </w:p>
    <w:p w:rsidR="008E7976" w:rsidRDefault="005D09A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rPr>
        <w:lastRenderedPageBreak/>
        <w:t>5.</w:t>
      </w:r>
      <w:r>
        <w:rPr>
          <w:rFonts w:ascii="宋体" w:eastAsia="宋体" w:hAnsi="宋体" w:cs="TimesNewRomanPSMT" w:hint="eastAsia"/>
          <w:color w:val="000000"/>
          <w:kern w:val="0"/>
          <w:szCs w:val="21"/>
        </w:rPr>
        <w:t>教学评价：可完成下列习题</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（1）试述装配图的作用及其内容；</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（2）装配图有哪些表达方法？</w:t>
      </w:r>
    </w:p>
    <w:p w:rsidR="008E7976" w:rsidRDefault="005D09A0">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（3）画装配图时应注意哪些问题？</w:t>
      </w:r>
    </w:p>
    <w:p w:rsidR="008E7976" w:rsidRDefault="005D09A0">
      <w:pPr>
        <w:widowControl/>
        <w:spacing w:beforeLines="50" w:before="156" w:afterLines="50" w:after="156"/>
        <w:ind w:firstLineChars="200" w:firstLine="562"/>
        <w:jc w:val="left"/>
      </w:pPr>
      <w:r>
        <w:rPr>
          <w:rFonts w:ascii="黑体" w:eastAsia="黑体" w:hAnsi="黑体" w:hint="eastAsia"/>
          <w:b/>
          <w:sz w:val="28"/>
          <w:szCs w:val="28"/>
        </w:rPr>
        <w:t>四、学时分配</w:t>
      </w:r>
    </w:p>
    <w:p w:rsidR="008E7976" w:rsidRDefault="005D09A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8E7976">
        <w:trPr>
          <w:trHeight w:val="340"/>
          <w:jc w:val="center"/>
        </w:trPr>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8E7976">
        <w:trPr>
          <w:trHeight w:val="340"/>
          <w:jc w:val="center"/>
        </w:trPr>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零件常用的表达方法</w:t>
            </w:r>
          </w:p>
        </w:tc>
        <w:tc>
          <w:tcPr>
            <w:tcW w:w="2766"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12</w:t>
            </w:r>
          </w:p>
        </w:tc>
      </w:tr>
      <w:tr w:rsidR="008E7976">
        <w:trPr>
          <w:trHeight w:val="340"/>
          <w:jc w:val="center"/>
        </w:trPr>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零件的连接</w:t>
            </w:r>
          </w:p>
        </w:tc>
        <w:tc>
          <w:tcPr>
            <w:tcW w:w="2766"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6</w:t>
            </w:r>
          </w:p>
        </w:tc>
      </w:tr>
      <w:tr w:rsidR="008E7976">
        <w:trPr>
          <w:trHeight w:val="340"/>
          <w:jc w:val="center"/>
        </w:trPr>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常用件</w:t>
            </w:r>
          </w:p>
        </w:tc>
        <w:tc>
          <w:tcPr>
            <w:tcW w:w="2766"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4</w:t>
            </w:r>
          </w:p>
        </w:tc>
      </w:tr>
      <w:tr w:rsidR="008E7976">
        <w:trPr>
          <w:trHeight w:val="340"/>
          <w:jc w:val="center"/>
        </w:trPr>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极限与配合、几何公差</w:t>
            </w:r>
          </w:p>
        </w:tc>
        <w:tc>
          <w:tcPr>
            <w:tcW w:w="2766"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4</w:t>
            </w:r>
          </w:p>
        </w:tc>
      </w:tr>
      <w:tr w:rsidR="008E7976">
        <w:trPr>
          <w:trHeight w:val="340"/>
          <w:jc w:val="center"/>
        </w:trPr>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零件图</w:t>
            </w:r>
          </w:p>
        </w:tc>
        <w:tc>
          <w:tcPr>
            <w:tcW w:w="2766"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6</w:t>
            </w:r>
          </w:p>
        </w:tc>
      </w:tr>
      <w:tr w:rsidR="008E7976">
        <w:trPr>
          <w:trHeight w:val="340"/>
          <w:jc w:val="center"/>
        </w:trPr>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装配图</w:t>
            </w:r>
          </w:p>
        </w:tc>
        <w:tc>
          <w:tcPr>
            <w:tcW w:w="2766" w:type="dxa"/>
            <w:vAlign w:val="center"/>
          </w:tcPr>
          <w:p w:rsidR="008E7976" w:rsidRDefault="005D09A0">
            <w:pPr>
              <w:widowControl/>
              <w:spacing w:beforeLines="50" w:before="156" w:afterLines="50" w:after="156"/>
              <w:jc w:val="center"/>
              <w:rPr>
                <w:rFonts w:ascii="宋体" w:eastAsia="宋体" w:hAnsi="宋体"/>
              </w:rPr>
            </w:pPr>
            <w:r>
              <w:rPr>
                <w:rFonts w:ascii="宋体" w:eastAsia="宋体" w:hAnsi="宋体" w:hint="eastAsia"/>
              </w:rPr>
              <w:t>4</w:t>
            </w:r>
          </w:p>
        </w:tc>
      </w:tr>
    </w:tbl>
    <w:p w:rsidR="008E7976" w:rsidRDefault="005D09A0">
      <w:pPr>
        <w:widowControl/>
        <w:spacing w:beforeLines="50" w:before="156" w:afterLines="50" w:after="156"/>
        <w:ind w:firstLineChars="200" w:firstLine="562"/>
        <w:jc w:val="left"/>
      </w:pPr>
      <w:r>
        <w:rPr>
          <w:rFonts w:ascii="黑体" w:eastAsia="黑体" w:hAnsi="黑体" w:hint="eastAsia"/>
          <w:b/>
          <w:sz w:val="28"/>
          <w:szCs w:val="28"/>
        </w:rPr>
        <w:t>五、教学进度</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0" w:type="auto"/>
        <w:jc w:val="center"/>
        <w:tblLayout w:type="fixed"/>
        <w:tblLook w:val="04A0" w:firstRow="1" w:lastRow="0" w:firstColumn="1" w:lastColumn="0" w:noHBand="0" w:noVBand="1"/>
      </w:tblPr>
      <w:tblGrid>
        <w:gridCol w:w="812"/>
        <w:gridCol w:w="580"/>
        <w:gridCol w:w="1006"/>
        <w:gridCol w:w="2680"/>
        <w:gridCol w:w="627"/>
        <w:gridCol w:w="2207"/>
        <w:gridCol w:w="384"/>
      </w:tblGrid>
      <w:tr w:rsidR="008E7976">
        <w:trPr>
          <w:trHeight w:val="340"/>
          <w:jc w:val="center"/>
        </w:trPr>
        <w:tc>
          <w:tcPr>
            <w:tcW w:w="812" w:type="dxa"/>
            <w:vAlign w:val="center"/>
          </w:tcPr>
          <w:p w:rsidR="008E7976" w:rsidRDefault="005D09A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580" w:type="dxa"/>
            <w:vAlign w:val="center"/>
          </w:tcPr>
          <w:p w:rsidR="008E7976" w:rsidRDefault="005D09A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006" w:type="dxa"/>
            <w:vAlign w:val="center"/>
          </w:tcPr>
          <w:p w:rsidR="008E7976" w:rsidRDefault="005D09A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680" w:type="dxa"/>
            <w:vAlign w:val="center"/>
          </w:tcPr>
          <w:p w:rsidR="008E7976" w:rsidRDefault="005D09A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627" w:type="dxa"/>
            <w:vAlign w:val="center"/>
          </w:tcPr>
          <w:p w:rsidR="008E7976" w:rsidRDefault="005D09A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2207" w:type="dxa"/>
            <w:vAlign w:val="center"/>
          </w:tcPr>
          <w:p w:rsidR="008E7976" w:rsidRDefault="005D09A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384" w:type="dxa"/>
            <w:vAlign w:val="center"/>
          </w:tcPr>
          <w:p w:rsidR="008E7976" w:rsidRDefault="005D09A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8E7976">
        <w:trPr>
          <w:trHeight w:val="340"/>
          <w:jc w:val="center"/>
        </w:trPr>
        <w:tc>
          <w:tcPr>
            <w:tcW w:w="812"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1-6</w:t>
            </w:r>
          </w:p>
        </w:tc>
        <w:tc>
          <w:tcPr>
            <w:tcW w:w="580" w:type="dxa"/>
            <w:vAlign w:val="center"/>
          </w:tcPr>
          <w:p w:rsidR="008E7976" w:rsidRDefault="008E7976">
            <w:pPr>
              <w:widowControl/>
              <w:spacing w:beforeLines="50" w:before="156" w:afterLines="50" w:after="156"/>
              <w:jc w:val="center"/>
              <w:rPr>
                <w:rFonts w:ascii="宋体" w:eastAsia="宋体" w:hAnsi="宋体"/>
                <w:szCs w:val="21"/>
              </w:rPr>
            </w:pPr>
          </w:p>
        </w:tc>
        <w:tc>
          <w:tcPr>
            <w:tcW w:w="1006"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第一章 </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rPr>
              <w:t>零件常用的表达方法</w:t>
            </w:r>
          </w:p>
        </w:tc>
        <w:tc>
          <w:tcPr>
            <w:tcW w:w="2680"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视图、斜视图、局部视图和旋转视图；</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剖视的概念、剖视图的画法</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剖视图的种类及画法；</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断面图、简化画法及其它规定画法、表达方法综合举例</w:t>
            </w:r>
          </w:p>
        </w:tc>
        <w:tc>
          <w:tcPr>
            <w:tcW w:w="62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220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掌握视图、斜视图、局部视图和旋转视图的画法</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掌握各种全剖视图的画法，初步培养视图选择能力</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掌握断面图的画法，以及常用的简化法和其他规定画法。了解</w:t>
            </w:r>
            <w:r>
              <w:rPr>
                <w:rFonts w:ascii="宋体" w:eastAsia="宋体" w:hAnsi="宋体" w:hint="eastAsia"/>
                <w:szCs w:val="21"/>
              </w:rPr>
              <w:lastRenderedPageBreak/>
              <w:t>视图选择与配置的要求，初步培养视图选择能力</w:t>
            </w:r>
          </w:p>
        </w:tc>
        <w:tc>
          <w:tcPr>
            <w:tcW w:w="384" w:type="dxa"/>
            <w:vAlign w:val="center"/>
          </w:tcPr>
          <w:p w:rsidR="008E7976" w:rsidRDefault="008E7976">
            <w:pPr>
              <w:widowControl/>
              <w:spacing w:beforeLines="50" w:before="156" w:afterLines="50" w:after="156"/>
              <w:jc w:val="center"/>
              <w:rPr>
                <w:rFonts w:ascii="宋体" w:eastAsia="宋体" w:hAnsi="宋体"/>
                <w:szCs w:val="21"/>
              </w:rPr>
            </w:pPr>
          </w:p>
        </w:tc>
      </w:tr>
      <w:tr w:rsidR="008E7976">
        <w:trPr>
          <w:trHeight w:val="340"/>
          <w:jc w:val="center"/>
        </w:trPr>
        <w:tc>
          <w:tcPr>
            <w:tcW w:w="812"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9</w:t>
            </w:r>
          </w:p>
        </w:tc>
        <w:tc>
          <w:tcPr>
            <w:tcW w:w="580" w:type="dxa"/>
            <w:vAlign w:val="center"/>
          </w:tcPr>
          <w:p w:rsidR="008E7976" w:rsidRDefault="008E7976">
            <w:pPr>
              <w:widowControl/>
              <w:spacing w:beforeLines="50" w:before="156" w:afterLines="50" w:after="156"/>
              <w:jc w:val="center"/>
              <w:rPr>
                <w:rFonts w:ascii="宋体" w:eastAsia="宋体" w:hAnsi="宋体"/>
                <w:szCs w:val="21"/>
              </w:rPr>
            </w:pPr>
          </w:p>
        </w:tc>
        <w:tc>
          <w:tcPr>
            <w:tcW w:w="1006"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第二章</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rPr>
              <w:t>零件的连接</w:t>
            </w:r>
          </w:p>
        </w:tc>
        <w:tc>
          <w:tcPr>
            <w:tcW w:w="2680"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螺纹、螺纹紧固件</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键和销的连接</w:t>
            </w:r>
          </w:p>
        </w:tc>
        <w:tc>
          <w:tcPr>
            <w:tcW w:w="62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220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掌握螺纹的规定画法和标注方法掌</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掌握常用螺纹紧固件的画法及装配画法</w:t>
            </w:r>
          </w:p>
        </w:tc>
        <w:tc>
          <w:tcPr>
            <w:tcW w:w="384" w:type="dxa"/>
            <w:vAlign w:val="center"/>
          </w:tcPr>
          <w:p w:rsidR="008E7976" w:rsidRDefault="008E7976">
            <w:pPr>
              <w:widowControl/>
              <w:spacing w:beforeLines="50" w:before="156" w:afterLines="50" w:after="156"/>
              <w:jc w:val="center"/>
              <w:rPr>
                <w:rFonts w:ascii="宋体" w:eastAsia="宋体" w:hAnsi="宋体"/>
                <w:szCs w:val="21"/>
              </w:rPr>
            </w:pPr>
          </w:p>
        </w:tc>
      </w:tr>
      <w:tr w:rsidR="008E7976">
        <w:trPr>
          <w:trHeight w:val="340"/>
          <w:jc w:val="center"/>
        </w:trPr>
        <w:tc>
          <w:tcPr>
            <w:tcW w:w="812"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10-11</w:t>
            </w:r>
          </w:p>
        </w:tc>
        <w:tc>
          <w:tcPr>
            <w:tcW w:w="580" w:type="dxa"/>
            <w:vAlign w:val="center"/>
          </w:tcPr>
          <w:p w:rsidR="008E7976" w:rsidRDefault="008E7976">
            <w:pPr>
              <w:widowControl/>
              <w:spacing w:beforeLines="50" w:before="156" w:afterLines="50" w:after="156"/>
              <w:jc w:val="center"/>
              <w:rPr>
                <w:rFonts w:ascii="宋体" w:eastAsia="宋体" w:hAnsi="宋体"/>
                <w:szCs w:val="21"/>
              </w:rPr>
            </w:pPr>
          </w:p>
        </w:tc>
        <w:tc>
          <w:tcPr>
            <w:tcW w:w="1006"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第三章</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rPr>
              <w:t>常用件</w:t>
            </w:r>
          </w:p>
        </w:tc>
        <w:tc>
          <w:tcPr>
            <w:tcW w:w="2680"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齿轮、轴承、弹簧的画法</w:t>
            </w:r>
          </w:p>
        </w:tc>
        <w:tc>
          <w:tcPr>
            <w:tcW w:w="62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20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掌握齿轮的基本画法掌握轴承、弹簧的基本画法</w:t>
            </w:r>
          </w:p>
        </w:tc>
        <w:tc>
          <w:tcPr>
            <w:tcW w:w="384" w:type="dxa"/>
            <w:vAlign w:val="center"/>
          </w:tcPr>
          <w:p w:rsidR="008E7976" w:rsidRDefault="008E7976">
            <w:pPr>
              <w:widowControl/>
              <w:spacing w:beforeLines="50" w:before="156" w:afterLines="50" w:after="156"/>
              <w:jc w:val="center"/>
              <w:rPr>
                <w:rFonts w:ascii="宋体" w:eastAsia="宋体" w:hAnsi="宋体"/>
                <w:szCs w:val="21"/>
              </w:rPr>
            </w:pPr>
          </w:p>
        </w:tc>
      </w:tr>
      <w:tr w:rsidR="008E7976">
        <w:trPr>
          <w:trHeight w:val="340"/>
          <w:jc w:val="center"/>
        </w:trPr>
        <w:tc>
          <w:tcPr>
            <w:tcW w:w="812"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12-13</w:t>
            </w:r>
          </w:p>
        </w:tc>
        <w:tc>
          <w:tcPr>
            <w:tcW w:w="580" w:type="dxa"/>
            <w:vAlign w:val="center"/>
          </w:tcPr>
          <w:p w:rsidR="008E7976" w:rsidRDefault="008E7976">
            <w:pPr>
              <w:widowControl/>
              <w:spacing w:beforeLines="50" w:before="156" w:afterLines="50" w:after="156"/>
              <w:jc w:val="center"/>
              <w:rPr>
                <w:rFonts w:ascii="宋体" w:eastAsia="宋体" w:hAnsi="宋体"/>
                <w:szCs w:val="21"/>
              </w:rPr>
            </w:pPr>
          </w:p>
        </w:tc>
        <w:tc>
          <w:tcPr>
            <w:tcW w:w="1006"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第四章</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rPr>
              <w:t>极限与配合、几何公差</w:t>
            </w:r>
          </w:p>
        </w:tc>
        <w:tc>
          <w:tcPr>
            <w:tcW w:w="2680" w:type="dxa"/>
            <w:vAlign w:val="center"/>
          </w:tcPr>
          <w:p w:rsidR="008E7976" w:rsidRDefault="005D09A0">
            <w:pPr>
              <w:widowControl/>
              <w:spacing w:beforeLines="50" w:before="156" w:afterLines="50" w:after="156"/>
              <w:rPr>
                <w:rFonts w:ascii="宋体" w:eastAsia="宋体" w:hAnsi="宋体"/>
                <w:szCs w:val="21"/>
              </w:rPr>
            </w:pPr>
            <w:r>
              <w:rPr>
                <w:rFonts w:ascii="宋体" w:eastAsia="宋体" w:hAnsi="宋体" w:hint="eastAsia"/>
                <w:szCs w:val="21"/>
              </w:rPr>
              <w:t>公差与配合及标注；</w:t>
            </w:r>
          </w:p>
          <w:p w:rsidR="008E7976" w:rsidRDefault="005D09A0">
            <w:pPr>
              <w:widowControl/>
              <w:spacing w:beforeLines="50" w:before="156" w:afterLines="50" w:after="156"/>
              <w:rPr>
                <w:rFonts w:ascii="宋体" w:eastAsia="宋体" w:hAnsi="宋体"/>
                <w:szCs w:val="21"/>
              </w:rPr>
            </w:pPr>
            <w:r>
              <w:rPr>
                <w:rFonts w:ascii="宋体" w:eastAsia="宋体" w:hAnsi="宋体" w:hint="eastAsia"/>
                <w:szCs w:val="21"/>
              </w:rPr>
              <w:t>形状和位置公差及标注</w:t>
            </w:r>
          </w:p>
        </w:tc>
        <w:tc>
          <w:tcPr>
            <w:tcW w:w="62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20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掌握公差与配合的概念、会标注和阅读公差与配合；</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掌握形状和位置公差的概念、会标注和阅读形状和位置公差</w:t>
            </w:r>
          </w:p>
        </w:tc>
        <w:tc>
          <w:tcPr>
            <w:tcW w:w="384" w:type="dxa"/>
            <w:vAlign w:val="center"/>
          </w:tcPr>
          <w:p w:rsidR="008E7976" w:rsidRDefault="008E7976">
            <w:pPr>
              <w:widowControl/>
              <w:spacing w:beforeLines="50" w:before="156" w:afterLines="50" w:after="156"/>
              <w:jc w:val="center"/>
              <w:rPr>
                <w:rFonts w:ascii="宋体" w:eastAsia="宋体" w:hAnsi="宋体"/>
                <w:szCs w:val="21"/>
              </w:rPr>
            </w:pPr>
          </w:p>
        </w:tc>
      </w:tr>
      <w:tr w:rsidR="008E7976">
        <w:trPr>
          <w:trHeight w:val="340"/>
          <w:jc w:val="center"/>
        </w:trPr>
        <w:tc>
          <w:tcPr>
            <w:tcW w:w="812"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14-16</w:t>
            </w:r>
          </w:p>
        </w:tc>
        <w:tc>
          <w:tcPr>
            <w:tcW w:w="580" w:type="dxa"/>
            <w:vAlign w:val="center"/>
          </w:tcPr>
          <w:p w:rsidR="008E7976" w:rsidRDefault="008E7976">
            <w:pPr>
              <w:widowControl/>
              <w:spacing w:beforeLines="50" w:before="156" w:afterLines="50" w:after="156"/>
              <w:jc w:val="center"/>
              <w:rPr>
                <w:rFonts w:ascii="宋体" w:eastAsia="宋体" w:hAnsi="宋体"/>
                <w:szCs w:val="21"/>
              </w:rPr>
            </w:pPr>
          </w:p>
        </w:tc>
        <w:tc>
          <w:tcPr>
            <w:tcW w:w="1006"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第五章</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rPr>
              <w:t>零件图</w:t>
            </w:r>
          </w:p>
        </w:tc>
        <w:tc>
          <w:tcPr>
            <w:tcW w:w="2680"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零件图的内容、零件的表达分析、零件的尺寸标注；</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零件图上的技术要求、读零件图的方法与步骤、零件的工艺结构</w:t>
            </w:r>
          </w:p>
        </w:tc>
        <w:tc>
          <w:tcPr>
            <w:tcW w:w="62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220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了解零件图的作用与内容，掌握绘制和阅读零件图的方法，进一步培养视图选择能力，做到视图选择和配置比较恰当；</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能正确绘制和阅读中等复杂程度的零件图，视图一般不少于3个（至少有2个基本视图）。</w:t>
            </w:r>
          </w:p>
        </w:tc>
        <w:tc>
          <w:tcPr>
            <w:tcW w:w="384" w:type="dxa"/>
            <w:vAlign w:val="center"/>
          </w:tcPr>
          <w:p w:rsidR="008E7976" w:rsidRDefault="008E7976">
            <w:pPr>
              <w:widowControl/>
              <w:spacing w:beforeLines="50" w:before="156" w:afterLines="50" w:after="156"/>
              <w:jc w:val="center"/>
              <w:rPr>
                <w:rFonts w:ascii="宋体" w:eastAsia="宋体" w:hAnsi="宋体"/>
                <w:szCs w:val="21"/>
              </w:rPr>
            </w:pPr>
          </w:p>
        </w:tc>
      </w:tr>
      <w:tr w:rsidR="008E7976">
        <w:trPr>
          <w:trHeight w:val="340"/>
          <w:jc w:val="center"/>
        </w:trPr>
        <w:tc>
          <w:tcPr>
            <w:tcW w:w="812"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17-18</w:t>
            </w:r>
          </w:p>
          <w:p w:rsidR="008E7976" w:rsidRDefault="008E7976">
            <w:pPr>
              <w:widowControl/>
              <w:spacing w:beforeLines="50" w:before="156" w:afterLines="50" w:after="156"/>
              <w:jc w:val="center"/>
              <w:rPr>
                <w:rFonts w:ascii="宋体" w:eastAsia="宋体" w:hAnsi="宋体"/>
                <w:szCs w:val="21"/>
              </w:rPr>
            </w:pPr>
          </w:p>
        </w:tc>
        <w:tc>
          <w:tcPr>
            <w:tcW w:w="580" w:type="dxa"/>
            <w:vAlign w:val="center"/>
          </w:tcPr>
          <w:p w:rsidR="008E7976" w:rsidRDefault="008E7976">
            <w:pPr>
              <w:widowControl/>
              <w:spacing w:beforeLines="50" w:before="156" w:afterLines="50" w:after="156"/>
              <w:jc w:val="center"/>
              <w:rPr>
                <w:rFonts w:ascii="宋体" w:eastAsia="宋体" w:hAnsi="宋体"/>
                <w:szCs w:val="21"/>
              </w:rPr>
            </w:pPr>
          </w:p>
        </w:tc>
        <w:tc>
          <w:tcPr>
            <w:tcW w:w="1006"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第六章</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rPr>
              <w:t>装配图</w:t>
            </w:r>
          </w:p>
        </w:tc>
        <w:tc>
          <w:tcPr>
            <w:tcW w:w="2680"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装配图：装配图的作用和内容、表达方法、尺寸标注和技术要求、序号和明细栏；</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装配图：零件结构的装配工艺性、装配图的读法和画法</w:t>
            </w:r>
          </w:p>
        </w:tc>
        <w:tc>
          <w:tcPr>
            <w:tcW w:w="62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207" w:type="dxa"/>
            <w:vAlign w:val="center"/>
          </w:tcPr>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了解装配图的作用和内容。掌握装配图的常用表达方法和了解装配图的视图选择；</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初步掌握阅读和绘制装配图的方法，以读图为主；</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szCs w:val="21"/>
              </w:rPr>
              <w:t>所读装配图的非标准零件数应不少于8件，并</w:t>
            </w:r>
            <w:proofErr w:type="gramStart"/>
            <w:r>
              <w:rPr>
                <w:rFonts w:ascii="宋体" w:eastAsia="宋体" w:hAnsi="宋体" w:hint="eastAsia"/>
                <w:szCs w:val="21"/>
              </w:rPr>
              <w:t>拆绘其中一个</w:t>
            </w:r>
            <w:r>
              <w:rPr>
                <w:rFonts w:ascii="宋体" w:eastAsia="宋体" w:hAnsi="宋体" w:hint="eastAsia"/>
                <w:szCs w:val="21"/>
              </w:rPr>
              <w:lastRenderedPageBreak/>
              <w:t>叉架</w:t>
            </w:r>
            <w:proofErr w:type="gramEnd"/>
            <w:r>
              <w:rPr>
                <w:rFonts w:ascii="宋体" w:eastAsia="宋体" w:hAnsi="宋体" w:hint="eastAsia"/>
                <w:szCs w:val="21"/>
              </w:rPr>
              <w:t>或箱体类零件的零件工作图。至少画一张装配图，视图不少于2个，装配体中非标准零件数为6-7件</w:t>
            </w:r>
          </w:p>
        </w:tc>
        <w:tc>
          <w:tcPr>
            <w:tcW w:w="384" w:type="dxa"/>
            <w:vAlign w:val="center"/>
          </w:tcPr>
          <w:p w:rsidR="008E7976" w:rsidRDefault="008E7976">
            <w:pPr>
              <w:widowControl/>
              <w:spacing w:beforeLines="50" w:before="156" w:afterLines="50" w:after="156"/>
              <w:jc w:val="center"/>
              <w:rPr>
                <w:rFonts w:ascii="宋体" w:eastAsia="宋体" w:hAnsi="宋体"/>
                <w:szCs w:val="21"/>
              </w:rPr>
            </w:pPr>
          </w:p>
        </w:tc>
      </w:tr>
    </w:tbl>
    <w:p w:rsidR="008E7976" w:rsidRDefault="005D09A0">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[1] 蒋寿伟.现代机械工程图学（第二版).北京：高等教育出版社，2006</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[2] 谭建荣等.</w:t>
      </w:r>
      <w:proofErr w:type="gramStart"/>
      <w:r>
        <w:rPr>
          <w:rFonts w:ascii="宋体" w:eastAsia="宋体" w:hAnsi="宋体" w:hint="eastAsia"/>
        </w:rPr>
        <w:t>图学基础</w:t>
      </w:r>
      <w:proofErr w:type="gramEnd"/>
      <w:r>
        <w:rPr>
          <w:rFonts w:ascii="宋体" w:eastAsia="宋体" w:hAnsi="宋体" w:hint="eastAsia"/>
        </w:rPr>
        <w:t>教程.北京：高等教育出版社，2000</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[3] 大连理工大学工程画教研室.画法几何学（第六版).北京：高等教育出版社，2003</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 xml:space="preserve">[4] 大连理工大学工程画教研室.机械制图（第五版).北京：高等教育出版社，2003  </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 xml:space="preserve">[5] </w:t>
      </w:r>
      <w:proofErr w:type="gramStart"/>
      <w:r>
        <w:rPr>
          <w:rFonts w:ascii="宋体" w:eastAsia="宋体" w:hAnsi="宋体" w:hint="eastAsia"/>
        </w:rPr>
        <w:t>何铭新</w:t>
      </w:r>
      <w:proofErr w:type="gramEnd"/>
      <w:r>
        <w:rPr>
          <w:rFonts w:ascii="宋体" w:eastAsia="宋体" w:hAnsi="宋体" w:hint="eastAsia"/>
        </w:rPr>
        <w:t>，钱可强. 机械制图（第五版).北京：高等教育出版社，2003</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[6] 刘朝儒，</w:t>
      </w:r>
      <w:proofErr w:type="gramStart"/>
      <w:r>
        <w:rPr>
          <w:rFonts w:ascii="宋体" w:eastAsia="宋体" w:hAnsi="宋体" w:hint="eastAsia"/>
        </w:rPr>
        <w:t>彭</w:t>
      </w:r>
      <w:proofErr w:type="gramEnd"/>
      <w:r>
        <w:rPr>
          <w:rFonts w:ascii="宋体" w:eastAsia="宋体" w:hAnsi="宋体" w:hint="eastAsia"/>
        </w:rPr>
        <w:t>福荫，高政一. 机械制图（第四版).北京：高等教育出版社，2001</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[7] 谢步瀛.</w:t>
      </w:r>
      <w:proofErr w:type="gramStart"/>
      <w:r>
        <w:rPr>
          <w:rFonts w:ascii="宋体" w:eastAsia="宋体" w:hAnsi="宋体" w:hint="eastAsia"/>
        </w:rPr>
        <w:t>工程图学</w:t>
      </w:r>
      <w:proofErr w:type="gramEnd"/>
      <w:r>
        <w:rPr>
          <w:rFonts w:ascii="宋体" w:eastAsia="宋体" w:hAnsi="宋体" w:hint="eastAsia"/>
        </w:rPr>
        <w:t>.上海：上海科学技术出版社，2000</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[8].</w:t>
      </w:r>
      <w:proofErr w:type="gramStart"/>
      <w:r>
        <w:rPr>
          <w:rFonts w:ascii="宋体" w:eastAsia="宋体" w:hAnsi="宋体" w:hint="eastAsia"/>
        </w:rPr>
        <w:t>何铭新</w:t>
      </w:r>
      <w:proofErr w:type="gramEnd"/>
      <w:r>
        <w:rPr>
          <w:rFonts w:ascii="宋体" w:eastAsia="宋体" w:hAnsi="宋体" w:hint="eastAsia"/>
        </w:rPr>
        <w:t>，钱可强等主编，机械制图（第六版). 北京：高等教育出版社，2010</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[9] 朱冬梅，</w:t>
      </w:r>
      <w:proofErr w:type="gramStart"/>
      <w:r>
        <w:rPr>
          <w:rFonts w:ascii="宋体" w:eastAsia="宋体" w:hAnsi="宋体" w:hint="eastAsia"/>
        </w:rPr>
        <w:t>胥</w:t>
      </w:r>
      <w:proofErr w:type="gramEnd"/>
      <w:r>
        <w:rPr>
          <w:rFonts w:ascii="宋体" w:eastAsia="宋体" w:hAnsi="宋体" w:hint="eastAsia"/>
        </w:rPr>
        <w:t>北澜，何建英.画法几何及机械制图（第六版).北京：高等教育出版社，2008</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[10] 朱辉、单鸿波等编，《画法几何及工程制图》（第七版），上海科学技术出版社，2013年。</w:t>
      </w:r>
    </w:p>
    <w:p w:rsidR="008E7976" w:rsidRDefault="005D09A0">
      <w:pPr>
        <w:widowControl/>
        <w:spacing w:beforeLines="50" w:before="156" w:afterLines="50" w:after="156"/>
        <w:jc w:val="left"/>
        <w:rPr>
          <w:rFonts w:ascii="宋体" w:eastAsia="宋体" w:hAnsi="宋体"/>
        </w:rPr>
      </w:pPr>
      <w:r>
        <w:rPr>
          <w:rFonts w:ascii="宋体" w:eastAsia="宋体" w:hAnsi="宋体" w:hint="eastAsia"/>
        </w:rPr>
        <w:t xml:space="preserve">[11] 朱辉、单鸿波等编，《画法几何及工程制图习题集》（第七版），上海科学技术出版社，2013年。 </w:t>
      </w:r>
      <w:r>
        <w:rPr>
          <w:rFonts w:ascii="宋体" w:eastAsia="宋体" w:hAnsi="宋体"/>
        </w:rPr>
        <w:t xml:space="preserve">   </w:t>
      </w:r>
    </w:p>
    <w:p w:rsidR="008E7976" w:rsidRDefault="005D09A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rsidR="008E7976" w:rsidRDefault="005D09A0">
      <w:pPr>
        <w:widowControl/>
        <w:spacing w:line="360" w:lineRule="auto"/>
        <w:rPr>
          <w:rFonts w:ascii="宋体" w:eastAsia="宋体" w:hAnsi="宋体"/>
        </w:rPr>
      </w:pPr>
      <w:r>
        <w:rPr>
          <w:rFonts w:ascii="宋体" w:eastAsia="宋体" w:hAnsi="宋体" w:hint="eastAsia"/>
        </w:rPr>
        <w:t>本课程所涉及的教学内容技术标准多、概念多、术语多，学习过程中需要空间想象力。在教学方法上，根据具体教学内容，综合运用课堂讲授和演示、课堂讨论、案例分析、课堂练习、发现学习法和自学指导法，通过引入问题进行启发式教学，使学生更加明确教学内容的知识体系，引导学生主动学习，激发内在学习动机，提高课堂的积极性。 结合具体教学内容，本课程所采用的教学方法说明如下：</w:t>
      </w:r>
    </w:p>
    <w:p w:rsidR="008E7976" w:rsidRDefault="005D09A0">
      <w:pPr>
        <w:widowControl/>
        <w:spacing w:line="360" w:lineRule="auto"/>
        <w:rPr>
          <w:rFonts w:ascii="宋体" w:eastAsia="宋体" w:hAnsi="宋体"/>
        </w:rPr>
      </w:pPr>
      <w:r>
        <w:rPr>
          <w:rFonts w:ascii="宋体" w:eastAsia="宋体" w:hAnsi="宋体" w:hint="eastAsia"/>
        </w:rPr>
        <w:t>1、《机械制图》是一门实践性很强的课程，必须通过一定数量的习题与绘图练习、读图练习才能得到巩固和熟练掌握。对照工程中常见的工程实物来加深理解，掌握其绘图方法和读图方法。</w:t>
      </w:r>
    </w:p>
    <w:p w:rsidR="008E7976" w:rsidRDefault="005D09A0">
      <w:pPr>
        <w:widowControl/>
        <w:spacing w:line="360" w:lineRule="auto"/>
        <w:rPr>
          <w:rFonts w:ascii="宋体" w:eastAsia="宋体" w:hAnsi="宋体"/>
        </w:rPr>
      </w:pPr>
      <w:r>
        <w:rPr>
          <w:rFonts w:ascii="宋体" w:eastAsia="宋体" w:hAnsi="宋体" w:hint="eastAsia"/>
        </w:rPr>
        <w:lastRenderedPageBreak/>
        <w:t>2、本课程的主要内容通过面授辅导和习题课讲解，面授辅导课要定期集中安排，辅导时要严格要求，注意培养学生的自学能力。</w:t>
      </w:r>
    </w:p>
    <w:p w:rsidR="008E7976" w:rsidRDefault="005D09A0">
      <w:pPr>
        <w:widowControl/>
        <w:spacing w:line="360" w:lineRule="auto"/>
        <w:rPr>
          <w:rFonts w:ascii="宋体" w:eastAsia="宋体" w:hAnsi="宋体"/>
        </w:rPr>
      </w:pPr>
      <w:r>
        <w:rPr>
          <w:rFonts w:ascii="宋体" w:eastAsia="宋体" w:hAnsi="宋体" w:hint="eastAsia"/>
        </w:rPr>
        <w:t>3、课外的作业有大型作业，也有小型作业，同时培养学生的绘图技巧。</w:t>
      </w:r>
    </w:p>
    <w:p w:rsidR="008E7976" w:rsidRDefault="005D09A0">
      <w:pPr>
        <w:widowControl/>
        <w:spacing w:line="360" w:lineRule="auto"/>
        <w:rPr>
          <w:rFonts w:ascii="宋体" w:eastAsia="宋体" w:hAnsi="宋体"/>
        </w:rPr>
      </w:pPr>
      <w:r>
        <w:rPr>
          <w:rFonts w:ascii="宋体" w:eastAsia="宋体" w:hAnsi="宋体" w:hint="eastAsia"/>
        </w:rPr>
        <w:t xml:space="preserve">4、采用多媒体课件、电子备课和传统教学相结合进行教学。 </w:t>
      </w:r>
      <w:r>
        <w:rPr>
          <w:rFonts w:ascii="宋体" w:eastAsia="宋体" w:hAnsi="宋体"/>
        </w:rPr>
        <w:t xml:space="preserve">     </w:t>
      </w:r>
    </w:p>
    <w:p w:rsidR="008E7976" w:rsidRDefault="005D09A0">
      <w:pPr>
        <w:widowControl/>
        <w:spacing w:beforeLines="50" w:before="156" w:afterLines="50" w:after="156"/>
        <w:jc w:val="left"/>
        <w:rPr>
          <w:rFonts w:ascii="黑体" w:eastAsia="黑体" w:hAnsi="黑体"/>
          <w:b/>
          <w:sz w:val="28"/>
          <w:szCs w:val="28"/>
        </w:rPr>
      </w:pPr>
      <w:r>
        <w:rPr>
          <w:rFonts w:ascii="黑体" w:eastAsia="黑体" w:hAnsi="黑体" w:hint="eastAsia"/>
          <w:b/>
          <w:sz w:val="28"/>
          <w:szCs w:val="28"/>
        </w:rPr>
        <w:t>八、考核方式及评定方法</w:t>
      </w:r>
    </w:p>
    <w:p w:rsidR="008E7976" w:rsidRDefault="005D09A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8E7976" w:rsidRDefault="005D09A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3043"/>
        <w:gridCol w:w="2655"/>
      </w:tblGrid>
      <w:tr w:rsidR="008E7976">
        <w:trPr>
          <w:trHeight w:val="567"/>
          <w:jc w:val="center"/>
        </w:trPr>
        <w:tc>
          <w:tcPr>
            <w:tcW w:w="2847" w:type="dxa"/>
            <w:vAlign w:val="center"/>
          </w:tcPr>
          <w:p w:rsidR="008E7976" w:rsidRDefault="005D09A0">
            <w:pPr>
              <w:pStyle w:val="a3"/>
              <w:spacing w:beforeLines="50" w:before="156" w:afterLines="50" w:after="156"/>
              <w:jc w:val="center"/>
              <w:rPr>
                <w:rFonts w:hAnsi="宋体"/>
                <w:b/>
              </w:rPr>
            </w:pPr>
            <w:r>
              <w:rPr>
                <w:rFonts w:hAnsi="宋体" w:hint="eastAsia"/>
                <w:b/>
              </w:rPr>
              <w:t>课程目标</w:t>
            </w:r>
          </w:p>
        </w:tc>
        <w:tc>
          <w:tcPr>
            <w:tcW w:w="3043" w:type="dxa"/>
            <w:vAlign w:val="center"/>
          </w:tcPr>
          <w:p w:rsidR="008E7976" w:rsidRDefault="005D09A0">
            <w:pPr>
              <w:pStyle w:val="a3"/>
              <w:spacing w:beforeLines="50" w:before="156" w:afterLines="50" w:after="156"/>
              <w:jc w:val="center"/>
              <w:rPr>
                <w:rFonts w:hAnsi="宋体"/>
                <w:b/>
              </w:rPr>
            </w:pPr>
            <w:r>
              <w:rPr>
                <w:rFonts w:hAnsi="宋体" w:hint="eastAsia"/>
                <w:b/>
              </w:rPr>
              <w:t>考核要点</w:t>
            </w:r>
          </w:p>
        </w:tc>
        <w:tc>
          <w:tcPr>
            <w:tcW w:w="2655" w:type="dxa"/>
            <w:vAlign w:val="center"/>
          </w:tcPr>
          <w:p w:rsidR="008E7976" w:rsidRDefault="005D09A0">
            <w:pPr>
              <w:pStyle w:val="a3"/>
              <w:spacing w:beforeLines="50" w:before="156" w:afterLines="50" w:after="156"/>
              <w:jc w:val="center"/>
              <w:rPr>
                <w:rFonts w:hAnsi="宋体"/>
                <w:b/>
              </w:rPr>
            </w:pPr>
            <w:r>
              <w:rPr>
                <w:rFonts w:hAnsi="宋体" w:hint="eastAsia"/>
                <w:b/>
              </w:rPr>
              <w:t>考核方式</w:t>
            </w:r>
          </w:p>
        </w:tc>
      </w:tr>
      <w:tr w:rsidR="008E7976">
        <w:trPr>
          <w:trHeight w:val="567"/>
          <w:jc w:val="center"/>
        </w:trPr>
        <w:tc>
          <w:tcPr>
            <w:tcW w:w="2847" w:type="dxa"/>
            <w:vAlign w:val="center"/>
          </w:tcPr>
          <w:p w:rsidR="008E7976" w:rsidRDefault="005D09A0">
            <w:pPr>
              <w:pStyle w:val="a3"/>
              <w:spacing w:beforeLines="50" w:before="156" w:afterLines="50" w:after="156"/>
              <w:jc w:val="center"/>
              <w:rPr>
                <w:rFonts w:hAnsi="宋体"/>
              </w:rPr>
            </w:pPr>
            <w:r>
              <w:rPr>
                <w:rFonts w:hAnsi="宋体" w:hint="eastAsia"/>
              </w:rPr>
              <w:t>课程目标1</w:t>
            </w:r>
          </w:p>
        </w:tc>
        <w:tc>
          <w:tcPr>
            <w:tcW w:w="3043" w:type="dxa"/>
            <w:vAlign w:val="center"/>
          </w:tcPr>
          <w:p w:rsidR="008E7976" w:rsidRDefault="005D09A0">
            <w:pPr>
              <w:pStyle w:val="a3"/>
              <w:rPr>
                <w:rFonts w:hAnsi="宋体"/>
                <w:bCs/>
              </w:rPr>
            </w:pPr>
            <w:r>
              <w:rPr>
                <w:rFonts w:hAnsi="宋体" w:hint="eastAsia"/>
                <w:bCs/>
              </w:rPr>
              <w:t>1. 剖面图的概念</w:t>
            </w:r>
            <w:proofErr w:type="gramStart"/>
            <w:r>
              <w:rPr>
                <w:rFonts w:hAnsi="宋体" w:hint="eastAsia"/>
                <w:bCs/>
              </w:rPr>
              <w:t>和剖切位置</w:t>
            </w:r>
            <w:proofErr w:type="gramEnd"/>
            <w:r>
              <w:rPr>
                <w:rFonts w:hAnsi="宋体" w:hint="eastAsia"/>
                <w:bCs/>
              </w:rPr>
              <w:t>、</w:t>
            </w:r>
            <w:proofErr w:type="gramStart"/>
            <w:r>
              <w:rPr>
                <w:rFonts w:hAnsi="宋体" w:hint="eastAsia"/>
                <w:bCs/>
              </w:rPr>
              <w:t>剖切符</w:t>
            </w:r>
            <w:proofErr w:type="gramEnd"/>
            <w:r>
              <w:rPr>
                <w:rFonts w:hAnsi="宋体" w:hint="eastAsia"/>
                <w:bCs/>
              </w:rPr>
              <w:t>号</w:t>
            </w:r>
          </w:p>
          <w:p w:rsidR="008E7976" w:rsidRDefault="005D09A0">
            <w:pPr>
              <w:pStyle w:val="a3"/>
              <w:rPr>
                <w:rFonts w:hAnsi="宋体"/>
                <w:bCs/>
              </w:rPr>
            </w:pPr>
            <w:r>
              <w:rPr>
                <w:rFonts w:hAnsi="宋体" w:hint="eastAsia"/>
                <w:bCs/>
              </w:rPr>
              <w:t>2. 掌握剖面图的分类和绘制</w:t>
            </w:r>
          </w:p>
          <w:p w:rsidR="008E7976" w:rsidRDefault="005D09A0">
            <w:pPr>
              <w:pStyle w:val="a3"/>
              <w:rPr>
                <w:rFonts w:hAnsi="宋体"/>
                <w:bCs/>
              </w:rPr>
            </w:pPr>
            <w:r>
              <w:rPr>
                <w:rFonts w:hAnsi="宋体" w:hint="eastAsia"/>
                <w:bCs/>
              </w:rPr>
              <w:t>3. 断面图的绘制</w:t>
            </w:r>
          </w:p>
          <w:p w:rsidR="008E7976" w:rsidRDefault="005D09A0">
            <w:pPr>
              <w:pStyle w:val="a3"/>
              <w:rPr>
                <w:rFonts w:hAnsi="宋体"/>
                <w:bCs/>
              </w:rPr>
            </w:pPr>
            <w:r>
              <w:rPr>
                <w:rFonts w:hAnsi="宋体" w:hint="eastAsia"/>
                <w:bCs/>
              </w:rPr>
              <w:t xml:space="preserve">4. 局部视图和简化画法 </w:t>
            </w:r>
          </w:p>
          <w:p w:rsidR="008E7976" w:rsidRDefault="005D09A0">
            <w:pPr>
              <w:pStyle w:val="a3"/>
              <w:rPr>
                <w:rFonts w:hAnsi="宋体"/>
                <w:b/>
              </w:rPr>
            </w:pPr>
            <w:r>
              <w:rPr>
                <w:rFonts w:hAnsi="宋体" w:hint="eastAsia"/>
                <w:bCs/>
              </w:rPr>
              <w:t xml:space="preserve">5. 中等复杂零件的视图表达 </w:t>
            </w:r>
          </w:p>
        </w:tc>
        <w:tc>
          <w:tcPr>
            <w:tcW w:w="2655" w:type="dxa"/>
            <w:vAlign w:val="center"/>
          </w:tcPr>
          <w:p w:rsidR="008E7976" w:rsidRDefault="005D09A0">
            <w:pPr>
              <w:pStyle w:val="a3"/>
              <w:spacing w:beforeLines="50" w:before="156" w:afterLines="50" w:after="156"/>
              <w:jc w:val="center"/>
              <w:rPr>
                <w:rFonts w:hAnsi="宋体"/>
                <w:b/>
              </w:rPr>
            </w:pPr>
            <w:r>
              <w:rPr>
                <w:rFonts w:hAnsi="宋体" w:hint="eastAsia"/>
                <w:bCs/>
              </w:rPr>
              <w:t>平时作业+期中考试+期末考试</w:t>
            </w:r>
          </w:p>
        </w:tc>
      </w:tr>
      <w:tr w:rsidR="008E7976">
        <w:trPr>
          <w:trHeight w:val="567"/>
          <w:jc w:val="center"/>
        </w:trPr>
        <w:tc>
          <w:tcPr>
            <w:tcW w:w="2847" w:type="dxa"/>
            <w:vAlign w:val="center"/>
          </w:tcPr>
          <w:p w:rsidR="008E7976" w:rsidRDefault="005D09A0">
            <w:pPr>
              <w:pStyle w:val="a3"/>
              <w:spacing w:beforeLines="50" w:before="156" w:afterLines="50" w:after="156"/>
              <w:jc w:val="center"/>
              <w:rPr>
                <w:rFonts w:hAnsi="宋体"/>
              </w:rPr>
            </w:pPr>
            <w:r>
              <w:rPr>
                <w:rFonts w:hAnsi="宋体" w:hint="eastAsia"/>
              </w:rPr>
              <w:t>课程目标2</w:t>
            </w:r>
          </w:p>
        </w:tc>
        <w:tc>
          <w:tcPr>
            <w:tcW w:w="3043" w:type="dxa"/>
            <w:vAlign w:val="center"/>
          </w:tcPr>
          <w:p w:rsidR="008E7976" w:rsidRDefault="005D09A0">
            <w:pPr>
              <w:pStyle w:val="a3"/>
              <w:rPr>
                <w:rFonts w:hAnsi="宋体"/>
                <w:bCs/>
              </w:rPr>
            </w:pPr>
            <w:r>
              <w:rPr>
                <w:rFonts w:hAnsi="宋体" w:hint="eastAsia"/>
                <w:bCs/>
              </w:rPr>
              <w:t>1. 圆柱齿轮的表达方法</w:t>
            </w:r>
          </w:p>
          <w:p w:rsidR="008E7976" w:rsidRDefault="005D09A0">
            <w:pPr>
              <w:pStyle w:val="a3"/>
              <w:rPr>
                <w:rFonts w:hAnsi="宋体"/>
                <w:bCs/>
              </w:rPr>
            </w:pPr>
            <w:r>
              <w:rPr>
                <w:rFonts w:hAnsi="宋体" w:hint="eastAsia"/>
                <w:bCs/>
              </w:rPr>
              <w:t>2. 弹簧、滚动轴承的表达方法</w:t>
            </w:r>
          </w:p>
          <w:p w:rsidR="008E7976" w:rsidRDefault="005D09A0">
            <w:pPr>
              <w:pStyle w:val="a3"/>
              <w:rPr>
                <w:rFonts w:hAnsi="宋体"/>
                <w:bCs/>
              </w:rPr>
            </w:pPr>
            <w:r>
              <w:rPr>
                <w:rFonts w:hAnsi="宋体" w:hint="eastAsia"/>
                <w:bCs/>
              </w:rPr>
              <w:t>3. 螺纹的种类、画法与标注</w:t>
            </w:r>
          </w:p>
          <w:p w:rsidR="008E7976" w:rsidRDefault="005D09A0">
            <w:pPr>
              <w:pStyle w:val="a3"/>
              <w:rPr>
                <w:rFonts w:hAnsi="宋体"/>
                <w:bCs/>
              </w:rPr>
            </w:pPr>
            <w:r>
              <w:rPr>
                <w:rFonts w:hAnsi="宋体" w:hint="eastAsia"/>
                <w:bCs/>
              </w:rPr>
              <w:t>4. 螺纹紧固件及其连接画法</w:t>
            </w:r>
          </w:p>
          <w:p w:rsidR="008E7976" w:rsidRDefault="005D09A0">
            <w:pPr>
              <w:pStyle w:val="a3"/>
              <w:rPr>
                <w:rFonts w:hAnsi="宋体"/>
                <w:bCs/>
              </w:rPr>
            </w:pPr>
            <w:r>
              <w:rPr>
                <w:rFonts w:hAnsi="宋体" w:hint="eastAsia"/>
                <w:bCs/>
              </w:rPr>
              <w:t>5. 键及其联接画法</w:t>
            </w:r>
          </w:p>
          <w:p w:rsidR="008E7976" w:rsidRDefault="005D09A0">
            <w:pPr>
              <w:pStyle w:val="a3"/>
              <w:rPr>
                <w:rFonts w:hAnsi="宋体"/>
                <w:b/>
              </w:rPr>
            </w:pPr>
            <w:r>
              <w:rPr>
                <w:rFonts w:hAnsi="宋体" w:hint="eastAsia"/>
                <w:bCs/>
              </w:rPr>
              <w:t xml:space="preserve">6. </w:t>
            </w:r>
            <w:proofErr w:type="gramStart"/>
            <w:r>
              <w:rPr>
                <w:rFonts w:hAnsi="宋体" w:hint="eastAsia"/>
                <w:bCs/>
              </w:rPr>
              <w:t>销及其</w:t>
            </w:r>
            <w:proofErr w:type="gramEnd"/>
            <w:r>
              <w:rPr>
                <w:rFonts w:hAnsi="宋体" w:hint="eastAsia"/>
                <w:bCs/>
              </w:rPr>
              <w:t>连接画法</w:t>
            </w:r>
          </w:p>
        </w:tc>
        <w:tc>
          <w:tcPr>
            <w:tcW w:w="2655" w:type="dxa"/>
            <w:vAlign w:val="center"/>
          </w:tcPr>
          <w:p w:rsidR="008E7976" w:rsidRDefault="005D09A0">
            <w:pPr>
              <w:pStyle w:val="a3"/>
              <w:spacing w:beforeLines="50" w:before="156" w:afterLines="50" w:after="156"/>
              <w:jc w:val="center"/>
              <w:rPr>
                <w:rFonts w:hAnsi="宋体"/>
                <w:b/>
              </w:rPr>
            </w:pPr>
            <w:r>
              <w:rPr>
                <w:rFonts w:hAnsi="宋体" w:hint="eastAsia"/>
                <w:bCs/>
              </w:rPr>
              <w:t>平时作业+期末考试</w:t>
            </w:r>
          </w:p>
        </w:tc>
      </w:tr>
      <w:tr w:rsidR="008E7976">
        <w:trPr>
          <w:trHeight w:val="567"/>
          <w:jc w:val="center"/>
        </w:trPr>
        <w:tc>
          <w:tcPr>
            <w:tcW w:w="2847" w:type="dxa"/>
            <w:vAlign w:val="center"/>
          </w:tcPr>
          <w:p w:rsidR="008E7976" w:rsidRDefault="005D09A0">
            <w:pPr>
              <w:pStyle w:val="a3"/>
              <w:spacing w:beforeLines="50" w:before="156" w:afterLines="50" w:after="156"/>
              <w:jc w:val="center"/>
              <w:rPr>
                <w:rFonts w:hAnsi="宋体"/>
              </w:rPr>
            </w:pPr>
            <w:r>
              <w:rPr>
                <w:rFonts w:hAnsi="宋体" w:hint="eastAsia"/>
              </w:rPr>
              <w:t>课程目标3</w:t>
            </w:r>
          </w:p>
        </w:tc>
        <w:tc>
          <w:tcPr>
            <w:tcW w:w="3043" w:type="dxa"/>
            <w:vAlign w:val="center"/>
          </w:tcPr>
          <w:p w:rsidR="008E7976" w:rsidRDefault="005D09A0">
            <w:pPr>
              <w:pStyle w:val="a3"/>
              <w:rPr>
                <w:rFonts w:hAnsi="宋体"/>
                <w:bCs/>
              </w:rPr>
            </w:pPr>
            <w:r>
              <w:rPr>
                <w:rFonts w:hAnsi="宋体" w:hint="eastAsia"/>
                <w:bCs/>
              </w:rPr>
              <w:t>1. 零件图内容、表达分析、尺寸标注和技术要求</w:t>
            </w:r>
          </w:p>
          <w:p w:rsidR="008E7976" w:rsidRDefault="005D09A0">
            <w:pPr>
              <w:pStyle w:val="a3"/>
              <w:rPr>
                <w:rFonts w:hAnsi="宋体"/>
                <w:bCs/>
              </w:rPr>
            </w:pPr>
            <w:r>
              <w:rPr>
                <w:rFonts w:hAnsi="宋体" w:hint="eastAsia"/>
                <w:bCs/>
              </w:rPr>
              <w:t>2. 画零件图的方法和步骤</w:t>
            </w:r>
          </w:p>
          <w:p w:rsidR="008E7976" w:rsidRDefault="005D09A0">
            <w:pPr>
              <w:pStyle w:val="a3"/>
              <w:rPr>
                <w:rFonts w:hAnsi="宋体"/>
                <w:bCs/>
              </w:rPr>
            </w:pPr>
            <w:r>
              <w:rPr>
                <w:rFonts w:hAnsi="宋体" w:hint="eastAsia"/>
                <w:bCs/>
              </w:rPr>
              <w:t>3. 零件结构工艺性</w:t>
            </w:r>
          </w:p>
          <w:p w:rsidR="008E7976" w:rsidRDefault="005D09A0">
            <w:pPr>
              <w:pStyle w:val="a3"/>
              <w:rPr>
                <w:rFonts w:hAnsi="宋体"/>
                <w:b/>
              </w:rPr>
            </w:pPr>
            <w:r>
              <w:rPr>
                <w:rFonts w:hAnsi="宋体" w:hint="eastAsia"/>
                <w:bCs/>
              </w:rPr>
              <w:t>4. 视图上公差配合和形位公差的概念、标注</w:t>
            </w:r>
          </w:p>
        </w:tc>
        <w:tc>
          <w:tcPr>
            <w:tcW w:w="2655" w:type="dxa"/>
            <w:vAlign w:val="center"/>
          </w:tcPr>
          <w:p w:rsidR="008E7976" w:rsidRDefault="005D09A0">
            <w:pPr>
              <w:pStyle w:val="a3"/>
              <w:spacing w:beforeLines="50" w:before="156" w:afterLines="50" w:after="156"/>
              <w:jc w:val="center"/>
              <w:rPr>
                <w:rFonts w:hAnsi="宋体"/>
                <w:b/>
              </w:rPr>
            </w:pPr>
            <w:r>
              <w:rPr>
                <w:rFonts w:hAnsi="宋体" w:hint="eastAsia"/>
                <w:bCs/>
              </w:rPr>
              <w:t>平时作业+期末考试</w:t>
            </w:r>
          </w:p>
        </w:tc>
      </w:tr>
    </w:tbl>
    <w:p w:rsidR="008E7976" w:rsidRDefault="005D09A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8E7976" w:rsidRDefault="005D09A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8E7976" w:rsidRDefault="005D09A0">
      <w:pPr>
        <w:spacing w:line="360" w:lineRule="auto"/>
        <w:ind w:firstLineChars="200" w:firstLine="420"/>
        <w:rPr>
          <w:rFonts w:ascii="宋体" w:eastAsia="宋体" w:hAnsi="宋体" w:cs="宋体"/>
          <w:szCs w:val="21"/>
        </w:rPr>
      </w:pPr>
      <w:r>
        <w:rPr>
          <w:rFonts w:ascii="宋体" w:eastAsia="宋体" w:hAnsi="宋体" w:cs="宋体" w:hint="eastAsia"/>
          <w:szCs w:val="21"/>
        </w:rPr>
        <w:t xml:space="preserve">课程的考核以考核学生对课程目标的达成为主要目的，以检查学生对教学内容的掌握程度为重要内容。课程成绩包括3个部分，分别为平时成绩、期中考试成绩和期末考试成绩。 </w:t>
      </w:r>
    </w:p>
    <w:p w:rsidR="008E7976" w:rsidRDefault="005D09A0">
      <w:pPr>
        <w:spacing w:line="360" w:lineRule="auto"/>
        <w:ind w:firstLineChars="200" w:firstLine="420"/>
        <w:rPr>
          <w:rFonts w:ascii="宋体" w:eastAsia="宋体" w:hAnsi="宋体" w:cs="宋体"/>
          <w:szCs w:val="21"/>
        </w:rPr>
      </w:pPr>
      <w:r>
        <w:rPr>
          <w:rFonts w:ascii="宋体" w:eastAsia="宋体" w:hAnsi="宋体" w:cs="宋体" w:hint="eastAsia"/>
          <w:szCs w:val="21"/>
        </w:rPr>
        <w:t>成绩评定方式如下表所示：</w:t>
      </w:r>
    </w:p>
    <w:tbl>
      <w:tblPr>
        <w:tblStyle w:val="TableGrid"/>
        <w:tblW w:w="8298" w:type="dxa"/>
        <w:tblInd w:w="5" w:type="dxa"/>
        <w:tblLayout w:type="fixed"/>
        <w:tblCellMar>
          <w:top w:w="31" w:type="dxa"/>
          <w:left w:w="108" w:type="dxa"/>
          <w:right w:w="115" w:type="dxa"/>
        </w:tblCellMar>
        <w:tblLook w:val="04A0" w:firstRow="1" w:lastRow="0" w:firstColumn="1" w:lastColumn="0" w:noHBand="0" w:noVBand="1"/>
      </w:tblPr>
      <w:tblGrid>
        <w:gridCol w:w="1697"/>
        <w:gridCol w:w="992"/>
        <w:gridCol w:w="5609"/>
      </w:tblGrid>
      <w:tr w:rsidR="008E7976">
        <w:trPr>
          <w:trHeight w:val="322"/>
        </w:trPr>
        <w:tc>
          <w:tcPr>
            <w:tcW w:w="1697"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ind w:left="259"/>
              <w:rPr>
                <w:rFonts w:ascii="宋体" w:eastAsia="宋体" w:hAnsi="宋体" w:cs="宋体"/>
                <w:szCs w:val="21"/>
              </w:rPr>
            </w:pPr>
            <w:r>
              <w:rPr>
                <w:rFonts w:ascii="宋体" w:eastAsia="宋体" w:hAnsi="宋体" w:cs="宋体" w:hint="eastAsia"/>
                <w:szCs w:val="21"/>
              </w:rPr>
              <w:t xml:space="preserve">考核环节 </w:t>
            </w:r>
          </w:p>
        </w:tc>
        <w:tc>
          <w:tcPr>
            <w:tcW w:w="992"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ind w:left="147"/>
              <w:rPr>
                <w:rFonts w:ascii="宋体" w:eastAsia="宋体" w:hAnsi="宋体" w:cs="宋体"/>
                <w:szCs w:val="21"/>
              </w:rPr>
            </w:pPr>
            <w:r>
              <w:rPr>
                <w:rFonts w:ascii="宋体" w:eastAsia="宋体" w:hAnsi="宋体" w:cs="宋体" w:hint="eastAsia"/>
                <w:szCs w:val="21"/>
              </w:rPr>
              <w:t xml:space="preserve">分值 </w:t>
            </w:r>
          </w:p>
        </w:tc>
        <w:tc>
          <w:tcPr>
            <w:tcW w:w="5609"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ind w:left="38"/>
              <w:jc w:val="center"/>
              <w:rPr>
                <w:rFonts w:ascii="宋体" w:eastAsia="宋体" w:hAnsi="宋体" w:cs="宋体"/>
                <w:szCs w:val="21"/>
              </w:rPr>
            </w:pPr>
            <w:r>
              <w:rPr>
                <w:rFonts w:ascii="宋体" w:eastAsia="宋体" w:hAnsi="宋体" w:cs="宋体" w:hint="eastAsia"/>
                <w:szCs w:val="21"/>
              </w:rPr>
              <w:t xml:space="preserve">考核/评价细则 </w:t>
            </w:r>
          </w:p>
        </w:tc>
      </w:tr>
      <w:tr w:rsidR="008E7976">
        <w:trPr>
          <w:trHeight w:val="322"/>
        </w:trPr>
        <w:tc>
          <w:tcPr>
            <w:tcW w:w="1697"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rPr>
                <w:rFonts w:ascii="宋体" w:eastAsia="宋体" w:hAnsi="宋体" w:cs="宋体"/>
                <w:szCs w:val="21"/>
              </w:rPr>
            </w:pPr>
            <w:r>
              <w:rPr>
                <w:rFonts w:ascii="宋体" w:eastAsia="宋体" w:hAnsi="宋体" w:cs="宋体" w:hint="eastAsia"/>
                <w:szCs w:val="21"/>
              </w:rPr>
              <w:t xml:space="preserve">平时作业 </w:t>
            </w:r>
          </w:p>
        </w:tc>
        <w:tc>
          <w:tcPr>
            <w:tcW w:w="992"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ind w:left="39"/>
              <w:jc w:val="center"/>
              <w:rPr>
                <w:rFonts w:ascii="宋体" w:eastAsia="宋体" w:hAnsi="宋体" w:cs="宋体"/>
                <w:szCs w:val="21"/>
              </w:rPr>
            </w:pPr>
            <w:r>
              <w:rPr>
                <w:rFonts w:ascii="宋体" w:eastAsia="宋体" w:hAnsi="宋体" w:cs="宋体" w:hint="eastAsia"/>
                <w:szCs w:val="21"/>
              </w:rPr>
              <w:t xml:space="preserve">20 </w:t>
            </w:r>
          </w:p>
        </w:tc>
        <w:tc>
          <w:tcPr>
            <w:tcW w:w="5609"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rPr>
                <w:rFonts w:ascii="宋体" w:eastAsia="宋体" w:hAnsi="宋体" w:cs="宋体"/>
                <w:szCs w:val="21"/>
              </w:rPr>
            </w:pPr>
            <w:r>
              <w:rPr>
                <w:rFonts w:ascii="宋体" w:eastAsia="宋体" w:hAnsi="宋体" w:cs="宋体" w:hint="eastAsia"/>
                <w:szCs w:val="21"/>
              </w:rPr>
              <w:t xml:space="preserve">根据全部作业的得分、课堂提问和点名再按20%计入总成绩。 </w:t>
            </w:r>
          </w:p>
        </w:tc>
      </w:tr>
      <w:tr w:rsidR="008E7976">
        <w:trPr>
          <w:trHeight w:val="755"/>
        </w:trPr>
        <w:tc>
          <w:tcPr>
            <w:tcW w:w="1697"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rPr>
                <w:rFonts w:ascii="宋体" w:eastAsia="宋体" w:hAnsi="宋体" w:cs="宋体"/>
                <w:szCs w:val="21"/>
              </w:rPr>
            </w:pPr>
            <w:r>
              <w:rPr>
                <w:rFonts w:ascii="宋体" w:eastAsia="宋体" w:hAnsi="宋体" w:cs="宋体" w:hint="eastAsia"/>
                <w:szCs w:val="21"/>
              </w:rPr>
              <w:lastRenderedPageBreak/>
              <w:t xml:space="preserve">期中考试卷面成绩 </w:t>
            </w:r>
          </w:p>
        </w:tc>
        <w:tc>
          <w:tcPr>
            <w:tcW w:w="992"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ind w:left="39"/>
              <w:jc w:val="center"/>
              <w:rPr>
                <w:rFonts w:ascii="宋体" w:eastAsia="宋体" w:hAnsi="宋体" w:cs="宋体"/>
                <w:szCs w:val="21"/>
              </w:rPr>
            </w:pPr>
            <w:r>
              <w:rPr>
                <w:rFonts w:ascii="宋体" w:eastAsia="宋体" w:hAnsi="宋体" w:cs="宋体" w:hint="eastAsia"/>
                <w:szCs w:val="21"/>
              </w:rPr>
              <w:t xml:space="preserve">20 </w:t>
            </w:r>
          </w:p>
        </w:tc>
        <w:tc>
          <w:tcPr>
            <w:tcW w:w="5609" w:type="dxa"/>
            <w:tcBorders>
              <w:top w:val="single" w:sz="4" w:space="0" w:color="000000"/>
              <w:left w:val="single" w:sz="4" w:space="0" w:color="000000"/>
              <w:bottom w:val="single" w:sz="4" w:space="0" w:color="000000"/>
              <w:right w:val="single" w:sz="4" w:space="0" w:color="000000"/>
            </w:tcBorders>
          </w:tcPr>
          <w:p w:rsidR="008E7976" w:rsidRDefault="005D09A0">
            <w:pPr>
              <w:spacing w:after="20" w:line="242" w:lineRule="auto"/>
              <w:rPr>
                <w:rFonts w:ascii="宋体" w:eastAsia="宋体" w:hAnsi="宋体" w:cs="宋体"/>
                <w:szCs w:val="21"/>
              </w:rPr>
            </w:pPr>
            <w:r>
              <w:rPr>
                <w:rFonts w:ascii="宋体" w:eastAsia="宋体" w:hAnsi="宋体" w:cs="宋体" w:hint="eastAsia"/>
                <w:szCs w:val="21"/>
              </w:rPr>
              <w:t xml:space="preserve">主要考核零件常用的表达方法。以卷面成绩的20%计入课程总成绩。  </w:t>
            </w:r>
          </w:p>
        </w:tc>
      </w:tr>
      <w:tr w:rsidR="008E7976">
        <w:trPr>
          <w:trHeight w:val="324"/>
        </w:trPr>
        <w:tc>
          <w:tcPr>
            <w:tcW w:w="1697"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rPr>
                <w:rFonts w:ascii="宋体" w:eastAsia="宋体" w:hAnsi="宋体" w:cs="宋体"/>
                <w:szCs w:val="21"/>
              </w:rPr>
            </w:pPr>
            <w:r>
              <w:rPr>
                <w:rFonts w:ascii="宋体" w:eastAsia="宋体" w:hAnsi="宋体" w:cs="宋体" w:hint="eastAsia"/>
                <w:szCs w:val="21"/>
              </w:rPr>
              <w:t>期末考试卷面成绩</w:t>
            </w:r>
          </w:p>
        </w:tc>
        <w:tc>
          <w:tcPr>
            <w:tcW w:w="992"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ind w:left="39"/>
              <w:jc w:val="center"/>
              <w:rPr>
                <w:rFonts w:ascii="宋体" w:eastAsia="宋体" w:hAnsi="宋体" w:cs="宋体"/>
                <w:szCs w:val="21"/>
              </w:rPr>
            </w:pPr>
            <w:r>
              <w:rPr>
                <w:rFonts w:ascii="宋体" w:eastAsia="宋体" w:hAnsi="宋体" w:cs="宋体" w:hint="eastAsia"/>
                <w:szCs w:val="21"/>
              </w:rPr>
              <w:t xml:space="preserve">60 </w:t>
            </w:r>
          </w:p>
        </w:tc>
        <w:tc>
          <w:tcPr>
            <w:tcW w:w="5609" w:type="dxa"/>
            <w:tcBorders>
              <w:top w:val="single" w:sz="4" w:space="0" w:color="000000"/>
              <w:left w:val="single" w:sz="4" w:space="0" w:color="000000"/>
              <w:bottom w:val="single" w:sz="4" w:space="0" w:color="000000"/>
              <w:right w:val="single" w:sz="4" w:space="0" w:color="000000"/>
            </w:tcBorders>
          </w:tcPr>
          <w:p w:rsidR="008E7976" w:rsidRDefault="005D09A0">
            <w:pPr>
              <w:spacing w:line="259" w:lineRule="auto"/>
              <w:rPr>
                <w:rFonts w:ascii="宋体" w:eastAsia="宋体" w:hAnsi="宋体" w:cs="宋体"/>
                <w:szCs w:val="21"/>
              </w:rPr>
            </w:pPr>
            <w:r>
              <w:rPr>
                <w:rFonts w:ascii="宋体" w:eastAsia="宋体" w:hAnsi="宋体" w:cs="宋体" w:hint="eastAsia"/>
                <w:szCs w:val="21"/>
              </w:rPr>
              <w:t>主要考核零件常用的表达方法；螺纹的画法与标注以及螺纹紧固件的连接画法；极限与配合、几何公差；常用件的表达方式；读零件图。以卷面成绩的60%计入课程总成绩。</w:t>
            </w:r>
          </w:p>
        </w:tc>
      </w:tr>
    </w:tbl>
    <w:p w:rsidR="008E7976" w:rsidRDefault="005D09A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rsidR="008E7976" w:rsidRDefault="005D09A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w:t>
      </w:r>
      <w:proofErr w:type="gramEnd"/>
      <w:r>
        <w:rPr>
          <w:rFonts w:ascii="宋体" w:eastAsia="宋体" w:hAnsi="宋体" w:hint="eastAsia"/>
          <w:b/>
        </w:rPr>
        <w:t>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8E7976">
        <w:trPr>
          <w:jc w:val="center"/>
        </w:trPr>
        <w:tc>
          <w:tcPr>
            <w:tcW w:w="2122" w:type="dxa"/>
            <w:tcBorders>
              <w:tl2br w:val="single" w:sz="4" w:space="0" w:color="auto"/>
            </w:tcBorders>
            <w:shd w:val="clear" w:color="auto" w:fill="auto"/>
            <w:vAlign w:val="center"/>
          </w:tcPr>
          <w:p w:rsidR="008E7976" w:rsidRDefault="005D09A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8E7976" w:rsidRDefault="005D09A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8E7976" w:rsidRDefault="005D09A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8E7976" w:rsidRDefault="005D09A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8E7976" w:rsidRDefault="005D09A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8E7976" w:rsidRDefault="005D09A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8E7976">
        <w:trPr>
          <w:trHeight w:val="620"/>
          <w:jc w:val="center"/>
        </w:trPr>
        <w:tc>
          <w:tcPr>
            <w:tcW w:w="2122" w:type="dxa"/>
            <w:shd w:val="clear" w:color="auto" w:fill="auto"/>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1134" w:type="dxa"/>
            <w:shd w:val="clear" w:color="auto" w:fill="auto"/>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100%</w:t>
            </w:r>
          </w:p>
        </w:tc>
        <w:tc>
          <w:tcPr>
            <w:tcW w:w="1134" w:type="dxa"/>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val="restart"/>
            <w:shd w:val="clear" w:color="auto" w:fill="auto"/>
            <w:vAlign w:val="center"/>
          </w:tcPr>
          <w:p w:rsidR="008E7976" w:rsidRDefault="005D09A0">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1：68</w:t>
            </w:r>
          </w:p>
          <w:p w:rsidR="008E7976" w:rsidRDefault="005D09A0">
            <w:pPr>
              <w:spacing w:beforeLines="50" w:before="156" w:afterLines="50" w:after="156"/>
              <w:rPr>
                <w:rFonts w:ascii="宋体" w:eastAsia="宋体" w:hAnsi="宋体"/>
                <w:kern w:val="0"/>
                <w:szCs w:val="21"/>
              </w:rPr>
            </w:pPr>
            <w:r>
              <w:rPr>
                <w:rFonts w:ascii="宋体" w:eastAsia="宋体" w:hAnsi="宋体" w:hint="eastAsia"/>
                <w:kern w:val="0"/>
                <w:szCs w:val="21"/>
              </w:rPr>
              <w:t>课程目标2：13</w:t>
            </w:r>
          </w:p>
          <w:p w:rsidR="008E7976" w:rsidRDefault="005D09A0">
            <w:pPr>
              <w:spacing w:beforeLines="50" w:before="156" w:afterLines="50" w:after="156"/>
              <w:rPr>
                <w:rFonts w:ascii="宋体" w:eastAsia="宋体" w:hAnsi="宋体"/>
                <w:kern w:val="0"/>
                <w:szCs w:val="21"/>
              </w:rPr>
            </w:pPr>
            <w:r>
              <w:rPr>
                <w:rFonts w:ascii="宋体" w:eastAsia="宋体" w:hAnsi="宋体" w:hint="eastAsia"/>
                <w:kern w:val="0"/>
                <w:szCs w:val="21"/>
              </w:rPr>
              <w:t>课程目标3：19</w:t>
            </w:r>
          </w:p>
        </w:tc>
      </w:tr>
      <w:tr w:rsidR="008E7976">
        <w:trPr>
          <w:trHeight w:val="679"/>
          <w:jc w:val="center"/>
        </w:trPr>
        <w:tc>
          <w:tcPr>
            <w:tcW w:w="2122" w:type="dxa"/>
            <w:shd w:val="clear" w:color="auto" w:fill="auto"/>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2627" w:type="dxa"/>
            <w:vMerge/>
            <w:shd w:val="clear" w:color="auto" w:fill="auto"/>
            <w:vAlign w:val="center"/>
          </w:tcPr>
          <w:p w:rsidR="008E7976" w:rsidRDefault="008E7976">
            <w:pPr>
              <w:spacing w:beforeLines="50" w:before="156" w:afterLines="50" w:after="156"/>
              <w:rPr>
                <w:rFonts w:ascii="宋体" w:eastAsia="宋体" w:hAnsi="宋体"/>
                <w:kern w:val="0"/>
                <w:szCs w:val="21"/>
              </w:rPr>
            </w:pPr>
          </w:p>
        </w:tc>
      </w:tr>
      <w:tr w:rsidR="008E7976">
        <w:trPr>
          <w:trHeight w:val="755"/>
          <w:jc w:val="center"/>
        </w:trPr>
        <w:tc>
          <w:tcPr>
            <w:tcW w:w="2122" w:type="dxa"/>
            <w:shd w:val="clear" w:color="auto" w:fill="auto"/>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8E7976" w:rsidRDefault="005D09A0">
            <w:pPr>
              <w:spacing w:beforeLines="50" w:before="156" w:afterLines="50" w:after="156"/>
              <w:jc w:val="center"/>
              <w:rPr>
                <w:rFonts w:ascii="宋体" w:eastAsia="宋体" w:hAnsi="宋体"/>
                <w:kern w:val="0"/>
                <w:szCs w:val="21"/>
              </w:rPr>
            </w:pPr>
            <w:r>
              <w:rPr>
                <w:rFonts w:ascii="宋体" w:eastAsia="宋体" w:hAnsi="宋体" w:hint="eastAsia"/>
                <w:kern w:val="0"/>
                <w:szCs w:val="21"/>
              </w:rPr>
              <w:t>25%</w:t>
            </w:r>
          </w:p>
        </w:tc>
        <w:tc>
          <w:tcPr>
            <w:tcW w:w="2627" w:type="dxa"/>
            <w:vMerge/>
            <w:shd w:val="clear" w:color="auto" w:fill="auto"/>
            <w:vAlign w:val="center"/>
          </w:tcPr>
          <w:p w:rsidR="008E7976" w:rsidRDefault="008E7976">
            <w:pPr>
              <w:spacing w:beforeLines="50" w:before="156" w:afterLines="50" w:after="156"/>
              <w:rPr>
                <w:rFonts w:ascii="宋体" w:eastAsia="宋体" w:hAnsi="宋体"/>
                <w:kern w:val="0"/>
                <w:szCs w:val="21"/>
              </w:rPr>
            </w:pPr>
          </w:p>
        </w:tc>
      </w:tr>
    </w:tbl>
    <w:p w:rsidR="008E7976" w:rsidRDefault="005D09A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87"/>
        <w:gridCol w:w="1781"/>
        <w:gridCol w:w="1843"/>
        <w:gridCol w:w="1779"/>
        <w:gridCol w:w="1779"/>
      </w:tblGrid>
      <w:tr w:rsidR="008E7976">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8E7976" w:rsidRDefault="005D09A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8E7976">
        <w:trPr>
          <w:trHeight w:val="454"/>
          <w:tblHeader/>
          <w:jc w:val="center"/>
        </w:trPr>
        <w:tc>
          <w:tcPr>
            <w:tcW w:w="993" w:type="dxa"/>
            <w:vMerge/>
            <w:tcBorders>
              <w:left w:val="single" w:sz="4" w:space="0" w:color="auto"/>
              <w:right w:val="single" w:sz="4" w:space="0" w:color="auto"/>
            </w:tcBorders>
            <w:vAlign w:val="center"/>
          </w:tcPr>
          <w:p w:rsidR="008E7976" w:rsidRDefault="008E7976">
            <w:pPr>
              <w:widowControl/>
              <w:spacing w:beforeLines="50" w:before="156" w:afterLines="50" w:after="156"/>
              <w:jc w:val="center"/>
              <w:rPr>
                <w:rFonts w:ascii="宋体" w:eastAsia="宋体" w:hAnsi="宋体"/>
                <w:b/>
                <w:bCs/>
                <w:szCs w:val="21"/>
              </w:rPr>
            </w:pPr>
          </w:p>
        </w:tc>
        <w:tc>
          <w:tcPr>
            <w:tcW w:w="2187" w:type="dxa"/>
            <w:tcBorders>
              <w:top w:val="single" w:sz="4" w:space="0" w:color="auto"/>
              <w:left w:val="single" w:sz="4" w:space="0" w:color="auto"/>
              <w:bottom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781" w:type="dxa"/>
            <w:tcBorders>
              <w:top w:val="single" w:sz="4" w:space="0" w:color="auto"/>
              <w:left w:val="single" w:sz="4" w:space="0" w:color="auto"/>
              <w:bottom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8E7976">
        <w:trPr>
          <w:trHeight w:val="425"/>
          <w:tblHeader/>
          <w:jc w:val="center"/>
        </w:trPr>
        <w:tc>
          <w:tcPr>
            <w:tcW w:w="993" w:type="dxa"/>
            <w:vMerge/>
            <w:tcBorders>
              <w:left w:val="single" w:sz="4" w:space="0" w:color="auto"/>
              <w:right w:val="single" w:sz="4" w:space="0" w:color="auto"/>
            </w:tcBorders>
            <w:vAlign w:val="center"/>
          </w:tcPr>
          <w:p w:rsidR="008E7976" w:rsidRDefault="008E7976">
            <w:pPr>
              <w:widowControl/>
              <w:spacing w:beforeLines="50" w:before="156" w:afterLines="50" w:after="156"/>
              <w:jc w:val="center"/>
              <w:rPr>
                <w:rFonts w:ascii="宋体" w:eastAsia="宋体" w:hAnsi="宋体"/>
                <w:b/>
                <w:bCs/>
                <w:szCs w:val="21"/>
              </w:rPr>
            </w:pPr>
          </w:p>
        </w:tc>
        <w:tc>
          <w:tcPr>
            <w:tcW w:w="2187" w:type="dxa"/>
            <w:tcBorders>
              <w:top w:val="single" w:sz="4" w:space="0" w:color="auto"/>
              <w:left w:val="single" w:sz="4" w:space="0" w:color="auto"/>
              <w:bottom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781" w:type="dxa"/>
            <w:tcBorders>
              <w:top w:val="single" w:sz="4" w:space="0" w:color="auto"/>
              <w:left w:val="single" w:sz="4" w:space="0" w:color="auto"/>
              <w:bottom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8E7976" w:rsidRDefault="005D09A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8E7976">
        <w:trPr>
          <w:trHeight w:val="254"/>
          <w:tblHeader/>
          <w:jc w:val="center"/>
        </w:trPr>
        <w:tc>
          <w:tcPr>
            <w:tcW w:w="993" w:type="dxa"/>
            <w:vMerge/>
            <w:tcBorders>
              <w:left w:val="single" w:sz="4" w:space="0" w:color="auto"/>
              <w:bottom w:val="single" w:sz="4" w:space="0" w:color="auto"/>
              <w:right w:val="single" w:sz="4" w:space="0" w:color="auto"/>
            </w:tcBorders>
            <w:vAlign w:val="center"/>
          </w:tcPr>
          <w:p w:rsidR="008E7976" w:rsidRDefault="008E7976">
            <w:pPr>
              <w:widowControl/>
              <w:spacing w:beforeLines="50" w:before="156" w:afterLines="50" w:after="156"/>
              <w:jc w:val="center"/>
              <w:rPr>
                <w:rFonts w:ascii="宋体" w:eastAsia="宋体" w:hAnsi="宋体"/>
                <w:b/>
                <w:bCs/>
                <w:szCs w:val="21"/>
              </w:rPr>
            </w:pPr>
          </w:p>
        </w:tc>
        <w:tc>
          <w:tcPr>
            <w:tcW w:w="2187" w:type="dxa"/>
            <w:tcBorders>
              <w:top w:val="single" w:sz="4" w:space="0" w:color="auto"/>
              <w:left w:val="single" w:sz="4" w:space="0" w:color="auto"/>
              <w:bottom w:val="single" w:sz="4" w:space="0" w:color="auto"/>
              <w:right w:val="single" w:sz="4" w:space="0" w:color="auto"/>
            </w:tcBorders>
            <w:vAlign w:val="center"/>
          </w:tcPr>
          <w:p w:rsidR="008E7976" w:rsidRDefault="005D09A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781" w:type="dxa"/>
            <w:tcBorders>
              <w:top w:val="single" w:sz="4" w:space="0" w:color="auto"/>
              <w:left w:val="single" w:sz="4" w:space="0" w:color="auto"/>
              <w:bottom w:val="single" w:sz="4" w:space="0" w:color="auto"/>
              <w:right w:val="single" w:sz="4" w:space="0" w:color="auto"/>
            </w:tcBorders>
            <w:vAlign w:val="center"/>
          </w:tcPr>
          <w:p w:rsidR="008E7976" w:rsidRDefault="005D09A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8E7976" w:rsidRDefault="005D09A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8E7976" w:rsidRDefault="005D09A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8E7976" w:rsidRDefault="005D09A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8E797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8E7976" w:rsidRDefault="005D09A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8E7976" w:rsidRDefault="005D09A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2187"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具有优异的空间想象力、形象思维能力和空间分析能力，以及视图选择能力，能够很好的进行视图选择和配置</w:t>
            </w:r>
          </w:p>
        </w:tc>
        <w:tc>
          <w:tcPr>
            <w:tcW w:w="1781"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空间想象力、形象思维能力和空间分析能力较好，能够较好的进行视图选择和配置</w:t>
            </w:r>
          </w:p>
        </w:tc>
        <w:tc>
          <w:tcPr>
            <w:tcW w:w="1843"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可以掌握视图的选择，并能完成视图的绘制</w:t>
            </w:r>
          </w:p>
        </w:tc>
        <w:tc>
          <w:tcPr>
            <w:tcW w:w="1779"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基本形成空间想象力、形象思维能力和空间分析能力，但视图选择和配置能力较差</w:t>
            </w:r>
          </w:p>
        </w:tc>
        <w:tc>
          <w:tcPr>
            <w:tcW w:w="1779"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尚未形成空间想象力、形象思维能力和空间分析能力，且不具有视图选择和配置能力</w:t>
            </w:r>
          </w:p>
        </w:tc>
      </w:tr>
      <w:tr w:rsidR="008E797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8E7976" w:rsidRDefault="005D09A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8E7976" w:rsidRDefault="005D09A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2187"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熟练掌握标准件和常用件的表达方法，以及常用零件的连接画法</w:t>
            </w:r>
          </w:p>
        </w:tc>
        <w:tc>
          <w:tcPr>
            <w:tcW w:w="1781"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较好的掌握标准件和常用件的表达方法，以及常用零件的连接画法</w:t>
            </w:r>
          </w:p>
        </w:tc>
        <w:tc>
          <w:tcPr>
            <w:tcW w:w="1843"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掌握标准件和常用件的表达方法，以及常用零件的连接画法</w:t>
            </w:r>
          </w:p>
        </w:tc>
        <w:tc>
          <w:tcPr>
            <w:tcW w:w="1779"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基本掌握标准件和常用件的表达方法，但常用零件的连接画法掌握较差</w:t>
            </w:r>
          </w:p>
        </w:tc>
        <w:tc>
          <w:tcPr>
            <w:tcW w:w="1779"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尚未掌握标准件和常用件的表达方法，且不能完成常用零件的连接绘制</w:t>
            </w:r>
          </w:p>
        </w:tc>
      </w:tr>
      <w:tr w:rsidR="008E797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8E7976" w:rsidRDefault="005D09A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8E7976" w:rsidRDefault="005D09A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2187"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熟练掌握绘制和阅读零件图、装配图的方法，能很好完成绘制和阅读中等复杂程度的零件图及装配图；尺寸标注完全、清晰、符合标准。能正确</w:t>
            </w:r>
            <w:proofErr w:type="gramStart"/>
            <w:r>
              <w:rPr>
                <w:rFonts w:ascii="宋体" w:eastAsia="宋体" w:hAnsi="宋体" w:hint="eastAsia"/>
                <w:szCs w:val="21"/>
              </w:rPr>
              <w:t>注写已知</w:t>
            </w:r>
            <w:proofErr w:type="gramEnd"/>
            <w:r>
              <w:rPr>
                <w:rFonts w:ascii="宋体" w:eastAsia="宋体" w:hAnsi="宋体" w:hint="eastAsia"/>
                <w:szCs w:val="21"/>
              </w:rPr>
              <w:t>的表面粗糙度符号、尺寸公差与配合代号。</w:t>
            </w:r>
          </w:p>
        </w:tc>
        <w:tc>
          <w:tcPr>
            <w:tcW w:w="1781"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较好的掌握绘制和阅读零件图、装配图的方法，能较好的完成绘制和阅读中等复杂程度的零件图及装配图；尺寸</w:t>
            </w:r>
            <w:proofErr w:type="gramStart"/>
            <w:r>
              <w:rPr>
                <w:rFonts w:ascii="宋体" w:eastAsia="宋体" w:hAnsi="宋体" w:hint="eastAsia"/>
                <w:szCs w:val="21"/>
              </w:rPr>
              <w:t>标注较</w:t>
            </w:r>
            <w:proofErr w:type="gramEnd"/>
            <w:r>
              <w:rPr>
                <w:rFonts w:ascii="宋体" w:eastAsia="宋体" w:hAnsi="宋体" w:hint="eastAsia"/>
                <w:szCs w:val="21"/>
              </w:rPr>
              <w:t>完全、清晰、符合标准。</w:t>
            </w:r>
          </w:p>
        </w:tc>
        <w:tc>
          <w:tcPr>
            <w:tcW w:w="1843"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可掌握绘制和阅读零件图、装配图的方法，能较好的完成绘制和阅读中等复杂程度的零件图及装配图；尺寸标注基本完全、清晰、符合标准。</w:t>
            </w:r>
          </w:p>
        </w:tc>
        <w:tc>
          <w:tcPr>
            <w:tcW w:w="1779"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基本掌握绘制和阅读零件图、装配图方法，能完成绘制和阅读中等复杂程度的零件图及装配图，但尺寸标注存在重复标注、不合理等情况。</w:t>
            </w:r>
          </w:p>
        </w:tc>
        <w:tc>
          <w:tcPr>
            <w:tcW w:w="1779" w:type="dxa"/>
            <w:tcBorders>
              <w:top w:val="single" w:sz="4" w:space="0" w:color="auto"/>
              <w:left w:val="single" w:sz="4" w:space="0" w:color="auto"/>
              <w:bottom w:val="single" w:sz="4" w:space="0" w:color="auto"/>
              <w:right w:val="single" w:sz="4" w:space="0" w:color="auto"/>
            </w:tcBorders>
          </w:tcPr>
          <w:p w:rsidR="008E7976" w:rsidRDefault="005D09A0">
            <w:pPr>
              <w:spacing w:beforeLines="50" w:before="156" w:afterLines="50" w:after="156"/>
              <w:rPr>
                <w:rFonts w:ascii="宋体" w:eastAsia="宋体" w:hAnsi="宋体"/>
                <w:szCs w:val="21"/>
              </w:rPr>
            </w:pPr>
            <w:r>
              <w:rPr>
                <w:rFonts w:ascii="宋体" w:eastAsia="宋体" w:hAnsi="宋体" w:hint="eastAsia"/>
                <w:szCs w:val="21"/>
              </w:rPr>
              <w:t>尚未掌握绘制和阅读零件图、装配图方法，不能完成绘制和阅读中等复杂程度的零件图及装配图，且未掌握尺寸标注方法。</w:t>
            </w:r>
          </w:p>
        </w:tc>
      </w:tr>
    </w:tbl>
    <w:p w:rsidR="008E7976" w:rsidRDefault="008E7976">
      <w:pPr>
        <w:tabs>
          <w:tab w:val="left" w:pos="1115"/>
        </w:tabs>
        <w:jc w:val="left"/>
      </w:pPr>
    </w:p>
    <w:sectPr w:rsidR="008E7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F054A"/>
    <w:rsid w:val="001E5724"/>
    <w:rsid w:val="00220D2B"/>
    <w:rsid w:val="00242673"/>
    <w:rsid w:val="00285327"/>
    <w:rsid w:val="002A7568"/>
    <w:rsid w:val="00313A87"/>
    <w:rsid w:val="00322986"/>
    <w:rsid w:val="0034254B"/>
    <w:rsid w:val="0038665C"/>
    <w:rsid w:val="004070CF"/>
    <w:rsid w:val="005A0378"/>
    <w:rsid w:val="005D09A0"/>
    <w:rsid w:val="00665621"/>
    <w:rsid w:val="006E4F82"/>
    <w:rsid w:val="006F64C9"/>
    <w:rsid w:val="007634D9"/>
    <w:rsid w:val="007639A2"/>
    <w:rsid w:val="007C379D"/>
    <w:rsid w:val="007C62ED"/>
    <w:rsid w:val="007E39E3"/>
    <w:rsid w:val="00806431"/>
    <w:rsid w:val="008128AD"/>
    <w:rsid w:val="008560E2"/>
    <w:rsid w:val="00886EBF"/>
    <w:rsid w:val="008E7976"/>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DF5983"/>
    <w:rsid w:val="00E05E8B"/>
    <w:rsid w:val="00E366AB"/>
    <w:rsid w:val="00E76E34"/>
    <w:rsid w:val="00ED7F81"/>
    <w:rsid w:val="00F56396"/>
    <w:rsid w:val="00FB77A1"/>
    <w:rsid w:val="00FC24B5"/>
    <w:rsid w:val="019950DD"/>
    <w:rsid w:val="049D57C7"/>
    <w:rsid w:val="0F7E3CB0"/>
    <w:rsid w:val="1214157C"/>
    <w:rsid w:val="1A0420DE"/>
    <w:rsid w:val="20767F68"/>
    <w:rsid w:val="23E20FB2"/>
    <w:rsid w:val="2FAC3FBC"/>
    <w:rsid w:val="35FF1244"/>
    <w:rsid w:val="37B7025D"/>
    <w:rsid w:val="3BC5567A"/>
    <w:rsid w:val="3EC21D33"/>
    <w:rsid w:val="44381BC6"/>
    <w:rsid w:val="4A81388B"/>
    <w:rsid w:val="515A3593"/>
    <w:rsid w:val="53EA736F"/>
    <w:rsid w:val="548738F8"/>
    <w:rsid w:val="5D13790D"/>
    <w:rsid w:val="5F7436E1"/>
    <w:rsid w:val="68EC6110"/>
    <w:rsid w:val="69831C2E"/>
    <w:rsid w:val="6B2F4D21"/>
    <w:rsid w:val="6E2A23A4"/>
    <w:rsid w:val="704057C6"/>
    <w:rsid w:val="72FA6108"/>
    <w:rsid w:val="77612D9C"/>
    <w:rsid w:val="7E5C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9F7C"/>
  <w15:docId w15:val="{36A7976E-0C62-41C0-A1E8-A0CA1EFD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table" w:customStyle="1" w:styleId="TableGrid">
    <w:name w:val="TableGrid"/>
    <w:qFormat/>
    <w:rPr>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1155</Words>
  <Characters>6590</Characters>
  <Application>Microsoft Office Word</Application>
  <DocSecurity>0</DocSecurity>
  <Lines>54</Lines>
  <Paragraphs>15</Paragraphs>
  <ScaleCrop>false</ScaleCrop>
  <Company>P R C</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39</cp:revision>
  <cp:lastPrinted>2020-12-24T07:17:00Z</cp:lastPrinted>
  <dcterms:created xsi:type="dcterms:W3CDTF">2020-12-08T08:33:00Z</dcterms:created>
  <dcterms:modified xsi:type="dcterms:W3CDTF">2023-11-06T01:48:00Z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